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2C" w:rsidRDefault="00D0062C" w:rsidP="00D0062C">
      <w:pPr>
        <w:widowControl/>
        <w:shd w:val="clear" w:color="auto" w:fill="FFFFFF"/>
        <w:spacing w:after="150" w:line="480" w:lineRule="atLeast"/>
        <w:jc w:val="center"/>
        <w:outlineLvl w:val="0"/>
        <w:rPr>
          <w:rFonts w:ascii="Helvetica" w:hAnsi="Helvetica" w:cs="宋体"/>
          <w:color w:val="124972"/>
          <w:kern w:val="36"/>
          <w:sz w:val="33"/>
          <w:szCs w:val="33"/>
        </w:rPr>
      </w:pPr>
      <w:r w:rsidRPr="00D0062C">
        <w:rPr>
          <w:rFonts w:ascii="Helvetica" w:hAnsi="Helvetica" w:cs="宋体"/>
          <w:color w:val="124972"/>
          <w:kern w:val="36"/>
          <w:sz w:val="33"/>
          <w:szCs w:val="33"/>
        </w:rPr>
        <w:t>常德市住房和城乡建设局（常德市人民防空办公室）关于印发《常德市房产开发项目物业保修金管理办法》的通</w:t>
      </w:r>
      <w:bookmarkStart w:id="0" w:name="_GoBack"/>
      <w:bookmarkEnd w:id="0"/>
      <w:r w:rsidRPr="00D0062C">
        <w:rPr>
          <w:rFonts w:ascii="Helvetica" w:hAnsi="Helvetica" w:cs="宋体"/>
          <w:color w:val="124972"/>
          <w:kern w:val="36"/>
          <w:sz w:val="33"/>
          <w:szCs w:val="33"/>
        </w:rPr>
        <w:t>知</w:t>
      </w:r>
      <w:r>
        <w:rPr>
          <w:rFonts w:ascii="Helvetica" w:hAnsi="Helvetica" w:cs="宋体" w:hint="eastAsia"/>
          <w:color w:val="124972"/>
          <w:kern w:val="36"/>
          <w:sz w:val="33"/>
          <w:szCs w:val="33"/>
        </w:rPr>
        <w:t>（</w:t>
      </w:r>
      <w:r w:rsidRPr="00D0062C">
        <w:rPr>
          <w:rFonts w:ascii="Helvetica" w:hAnsi="Helvetica" w:cs="宋体"/>
          <w:color w:val="124972"/>
          <w:kern w:val="36"/>
          <w:sz w:val="33"/>
          <w:szCs w:val="33"/>
        </w:rPr>
        <w:t>常建通〔</w:t>
      </w:r>
      <w:r w:rsidRPr="00D0062C">
        <w:rPr>
          <w:rFonts w:ascii="Helvetica" w:hAnsi="Helvetica" w:cs="宋体"/>
          <w:color w:val="124972"/>
          <w:kern w:val="36"/>
          <w:sz w:val="33"/>
          <w:szCs w:val="33"/>
        </w:rPr>
        <w:t>2019</w:t>
      </w:r>
      <w:r w:rsidRPr="00D0062C">
        <w:rPr>
          <w:rFonts w:ascii="Helvetica" w:hAnsi="Helvetica" w:cs="宋体"/>
          <w:color w:val="124972"/>
          <w:kern w:val="36"/>
          <w:sz w:val="33"/>
          <w:szCs w:val="33"/>
        </w:rPr>
        <w:t>〕</w:t>
      </w:r>
      <w:r w:rsidRPr="00D0062C">
        <w:rPr>
          <w:rFonts w:ascii="Helvetica" w:hAnsi="Helvetica" w:cs="宋体"/>
          <w:color w:val="124972"/>
          <w:kern w:val="36"/>
          <w:sz w:val="33"/>
          <w:szCs w:val="33"/>
        </w:rPr>
        <w:t>87</w:t>
      </w:r>
      <w:r w:rsidRPr="00D0062C">
        <w:rPr>
          <w:rFonts w:ascii="Helvetica" w:hAnsi="Helvetica" w:cs="宋体"/>
          <w:color w:val="124972"/>
          <w:kern w:val="36"/>
          <w:sz w:val="33"/>
          <w:szCs w:val="33"/>
        </w:rPr>
        <w:t>号</w:t>
      </w:r>
      <w:r>
        <w:rPr>
          <w:rFonts w:ascii="Helvetica" w:hAnsi="Helvetica" w:cs="宋体" w:hint="eastAsia"/>
          <w:color w:val="124972"/>
          <w:kern w:val="36"/>
          <w:sz w:val="33"/>
          <w:szCs w:val="33"/>
        </w:rPr>
        <w:t>）</w:t>
      </w:r>
    </w:p>
    <w:p w:rsidR="00D0062C" w:rsidRDefault="00D0062C" w:rsidP="00D0062C">
      <w:pPr>
        <w:pStyle w:val="a3"/>
        <w:shd w:val="clear" w:color="auto" w:fill="FFFFFF"/>
        <w:spacing w:before="0" w:beforeAutospacing="0" w:after="0" w:afterAutospacing="0" w:line="480" w:lineRule="atLeast"/>
        <w:rPr>
          <w:rFonts w:ascii="Arial" w:hAnsi="Arial" w:cs="Arial"/>
          <w:color w:val="3D3D3D"/>
          <w:sz w:val="21"/>
          <w:szCs w:val="21"/>
        </w:rPr>
      </w:pPr>
      <w:r>
        <w:rPr>
          <w:rFonts w:ascii="Arial" w:hAnsi="Arial" w:cs="Arial"/>
          <w:color w:val="3D3D3D"/>
          <w:sz w:val="21"/>
          <w:szCs w:val="21"/>
        </w:rPr>
        <w:t>各有关单位：</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现将《常德市房产开发项目物业保修金管理办法》印发给你们，请按照管理办法要求，认真抓好贯彻落实。</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 </w:t>
      </w:r>
    </w:p>
    <w:p w:rsidR="00D0062C" w:rsidRDefault="00D0062C" w:rsidP="00D0062C">
      <w:pPr>
        <w:pStyle w:val="a3"/>
        <w:shd w:val="clear" w:color="auto" w:fill="FFFFFF"/>
        <w:spacing w:before="0" w:beforeAutospacing="0" w:after="0" w:afterAutospacing="0" w:line="480" w:lineRule="atLeast"/>
        <w:ind w:firstLine="480"/>
        <w:jc w:val="right"/>
        <w:rPr>
          <w:rFonts w:ascii="Arial" w:hAnsi="Arial" w:cs="Arial"/>
          <w:color w:val="3D3D3D"/>
          <w:sz w:val="21"/>
          <w:szCs w:val="21"/>
        </w:rPr>
      </w:pPr>
      <w:r>
        <w:rPr>
          <w:rFonts w:ascii="Arial" w:hAnsi="Arial" w:cs="Arial"/>
          <w:color w:val="3D3D3D"/>
          <w:sz w:val="21"/>
          <w:szCs w:val="21"/>
        </w:rPr>
        <w:t>常德市住房和城乡建设局</w:t>
      </w:r>
    </w:p>
    <w:p w:rsidR="00D0062C" w:rsidRDefault="00D0062C" w:rsidP="00D0062C">
      <w:pPr>
        <w:pStyle w:val="a3"/>
        <w:shd w:val="clear" w:color="auto" w:fill="FFFFFF"/>
        <w:spacing w:before="0" w:beforeAutospacing="0" w:after="0" w:afterAutospacing="0" w:line="480" w:lineRule="atLeast"/>
        <w:ind w:firstLine="480"/>
        <w:jc w:val="right"/>
        <w:rPr>
          <w:rFonts w:ascii="Arial" w:hAnsi="Arial" w:cs="Arial"/>
          <w:color w:val="3D3D3D"/>
          <w:sz w:val="21"/>
          <w:szCs w:val="21"/>
        </w:rPr>
      </w:pPr>
      <w:r>
        <w:rPr>
          <w:rFonts w:ascii="Arial" w:hAnsi="Arial" w:cs="Arial"/>
          <w:color w:val="3D3D3D"/>
          <w:sz w:val="21"/>
          <w:szCs w:val="21"/>
        </w:rPr>
        <w:t>（常德市人民防空办公室）</w:t>
      </w:r>
    </w:p>
    <w:p w:rsidR="00D0062C" w:rsidRDefault="00D0062C" w:rsidP="00D0062C">
      <w:pPr>
        <w:pStyle w:val="a3"/>
        <w:shd w:val="clear" w:color="auto" w:fill="FFFFFF"/>
        <w:spacing w:before="0" w:beforeAutospacing="0" w:after="0" w:afterAutospacing="0" w:line="480" w:lineRule="atLeast"/>
        <w:ind w:firstLine="480"/>
        <w:jc w:val="right"/>
        <w:rPr>
          <w:rFonts w:ascii="Arial" w:hAnsi="Arial" w:cs="Arial"/>
          <w:color w:val="3D3D3D"/>
          <w:sz w:val="21"/>
          <w:szCs w:val="21"/>
        </w:rPr>
      </w:pPr>
      <w:r>
        <w:rPr>
          <w:rFonts w:ascii="Arial" w:hAnsi="Arial" w:cs="Arial"/>
          <w:color w:val="3D3D3D"/>
          <w:sz w:val="21"/>
          <w:szCs w:val="21"/>
        </w:rPr>
        <w:t>2019</w:t>
      </w:r>
      <w:r>
        <w:rPr>
          <w:rFonts w:ascii="Arial" w:hAnsi="Arial" w:cs="Arial"/>
          <w:color w:val="3D3D3D"/>
          <w:sz w:val="21"/>
          <w:szCs w:val="21"/>
        </w:rPr>
        <w:t>年</w:t>
      </w:r>
      <w:r>
        <w:rPr>
          <w:rFonts w:ascii="Arial" w:hAnsi="Arial" w:cs="Arial"/>
          <w:color w:val="3D3D3D"/>
          <w:sz w:val="21"/>
          <w:szCs w:val="21"/>
        </w:rPr>
        <w:t>12</w:t>
      </w:r>
      <w:r>
        <w:rPr>
          <w:rFonts w:ascii="Arial" w:hAnsi="Arial" w:cs="Arial"/>
          <w:color w:val="3D3D3D"/>
          <w:sz w:val="21"/>
          <w:szCs w:val="21"/>
        </w:rPr>
        <w:t>月</w:t>
      </w:r>
      <w:r>
        <w:rPr>
          <w:rFonts w:ascii="Arial" w:hAnsi="Arial" w:cs="Arial"/>
          <w:color w:val="3D3D3D"/>
          <w:sz w:val="21"/>
          <w:szCs w:val="21"/>
        </w:rPr>
        <w:t>18</w:t>
      </w:r>
      <w:r>
        <w:rPr>
          <w:rFonts w:ascii="Arial" w:hAnsi="Arial" w:cs="Arial"/>
          <w:color w:val="3D3D3D"/>
          <w:sz w:val="21"/>
          <w:szCs w:val="21"/>
        </w:rPr>
        <w:t>日</w:t>
      </w:r>
    </w:p>
    <w:p w:rsidR="00D0062C" w:rsidRDefault="00D0062C" w:rsidP="00D0062C">
      <w:pPr>
        <w:pStyle w:val="a3"/>
        <w:shd w:val="clear" w:color="auto" w:fill="FFFFFF"/>
        <w:spacing w:before="0" w:beforeAutospacing="0" w:after="0" w:afterAutospacing="0" w:line="480" w:lineRule="atLeast"/>
        <w:ind w:firstLine="480"/>
        <w:jc w:val="center"/>
        <w:rPr>
          <w:rFonts w:ascii="Arial" w:hAnsi="Arial" w:cs="Arial"/>
          <w:color w:val="3D3D3D"/>
          <w:sz w:val="21"/>
          <w:szCs w:val="21"/>
        </w:rPr>
      </w:pPr>
      <w:r>
        <w:rPr>
          <w:rFonts w:ascii="Arial" w:hAnsi="Arial" w:cs="Arial"/>
          <w:color w:val="3D3D3D"/>
          <w:sz w:val="21"/>
          <w:szCs w:val="21"/>
        </w:rPr>
        <w:t>常德市房产开发项目物业保修金管理办法</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 </w:t>
      </w:r>
    </w:p>
    <w:p w:rsidR="00D0062C" w:rsidRDefault="00D0062C" w:rsidP="00D0062C">
      <w:pPr>
        <w:pStyle w:val="a3"/>
        <w:shd w:val="clear" w:color="auto" w:fill="FFFFFF"/>
        <w:spacing w:before="0" w:beforeAutospacing="0" w:after="0" w:afterAutospacing="0" w:line="480" w:lineRule="atLeast"/>
        <w:ind w:firstLine="480"/>
        <w:jc w:val="center"/>
        <w:rPr>
          <w:rFonts w:ascii="Arial" w:hAnsi="Arial" w:cs="Arial"/>
          <w:color w:val="3D3D3D"/>
          <w:sz w:val="21"/>
          <w:szCs w:val="21"/>
        </w:rPr>
      </w:pPr>
      <w:r>
        <w:rPr>
          <w:rFonts w:ascii="Arial" w:hAnsi="Arial" w:cs="Arial"/>
          <w:color w:val="3D3D3D"/>
          <w:sz w:val="21"/>
          <w:szCs w:val="21"/>
        </w:rPr>
        <w:t>第一章</w:t>
      </w:r>
      <w:r>
        <w:rPr>
          <w:rFonts w:ascii="Arial" w:hAnsi="Arial" w:cs="Arial"/>
          <w:color w:val="3D3D3D"/>
          <w:sz w:val="21"/>
          <w:szCs w:val="21"/>
        </w:rPr>
        <w:t>    </w:t>
      </w:r>
      <w:r>
        <w:rPr>
          <w:rFonts w:ascii="Arial" w:hAnsi="Arial" w:cs="Arial"/>
          <w:color w:val="3D3D3D"/>
          <w:sz w:val="21"/>
          <w:szCs w:val="21"/>
        </w:rPr>
        <w:t>总</w:t>
      </w:r>
      <w:r>
        <w:rPr>
          <w:rFonts w:ascii="Arial" w:hAnsi="Arial" w:cs="Arial"/>
          <w:color w:val="3D3D3D"/>
          <w:sz w:val="21"/>
          <w:szCs w:val="21"/>
        </w:rPr>
        <w:t>  </w:t>
      </w:r>
      <w:r>
        <w:rPr>
          <w:rFonts w:ascii="Arial" w:hAnsi="Arial" w:cs="Arial"/>
          <w:color w:val="3D3D3D"/>
          <w:sz w:val="21"/>
          <w:szCs w:val="21"/>
        </w:rPr>
        <w:t>则</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第一条</w:t>
      </w:r>
      <w:r>
        <w:rPr>
          <w:rFonts w:ascii="Arial" w:hAnsi="Arial" w:cs="Arial"/>
          <w:color w:val="3D3D3D"/>
          <w:sz w:val="21"/>
          <w:szCs w:val="21"/>
        </w:rPr>
        <w:t>  </w:t>
      </w:r>
      <w:r>
        <w:rPr>
          <w:rFonts w:ascii="Arial" w:hAnsi="Arial" w:cs="Arial"/>
          <w:color w:val="3D3D3D"/>
          <w:sz w:val="21"/>
          <w:szCs w:val="21"/>
        </w:rPr>
        <w:t>为了落实物业质量保修责任，维护业主的合法权益，保障相关物业在保修期内的正常维修，根据《湖南省物业管理条例》和有关法律法规的规定，结合本市实际，制定本办法。</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第二条</w:t>
      </w:r>
      <w:r>
        <w:rPr>
          <w:rFonts w:ascii="Arial" w:hAnsi="Arial" w:cs="Arial"/>
          <w:color w:val="3D3D3D"/>
          <w:sz w:val="21"/>
          <w:szCs w:val="21"/>
        </w:rPr>
        <w:t>  </w:t>
      </w:r>
      <w:r>
        <w:rPr>
          <w:rFonts w:ascii="Arial" w:hAnsi="Arial" w:cs="Arial"/>
          <w:color w:val="3D3D3D"/>
          <w:sz w:val="21"/>
          <w:szCs w:val="21"/>
        </w:rPr>
        <w:t>本办法所称物业保修金是指房地产开发建设单位按照一定比例，向物业所在地物业管理行政主管部门依法设立的保修金专门账户一次性交存，作为物业保修期内物业维修费用保障的资金（以下简称</w:t>
      </w:r>
      <w:r>
        <w:rPr>
          <w:rFonts w:ascii="Arial" w:hAnsi="Arial" w:cs="Arial"/>
          <w:color w:val="3D3D3D"/>
          <w:sz w:val="21"/>
          <w:szCs w:val="21"/>
        </w:rPr>
        <w:t>“</w:t>
      </w:r>
      <w:r>
        <w:rPr>
          <w:rFonts w:ascii="Arial" w:hAnsi="Arial" w:cs="Arial"/>
          <w:color w:val="3D3D3D"/>
          <w:sz w:val="21"/>
          <w:szCs w:val="21"/>
        </w:rPr>
        <w:t>保修金</w:t>
      </w:r>
      <w:r>
        <w:rPr>
          <w:rFonts w:ascii="Arial" w:hAnsi="Arial" w:cs="Arial"/>
          <w:color w:val="3D3D3D"/>
          <w:sz w:val="21"/>
          <w:szCs w:val="21"/>
        </w:rPr>
        <w:t>”</w:t>
      </w:r>
      <w:r>
        <w:rPr>
          <w:rFonts w:ascii="Arial" w:hAnsi="Arial" w:cs="Arial"/>
          <w:color w:val="3D3D3D"/>
          <w:sz w:val="21"/>
          <w:szCs w:val="21"/>
        </w:rPr>
        <w:t>）。</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第三条</w:t>
      </w:r>
      <w:r>
        <w:rPr>
          <w:rFonts w:ascii="Arial" w:hAnsi="Arial" w:cs="Arial"/>
          <w:color w:val="3D3D3D"/>
          <w:sz w:val="21"/>
          <w:szCs w:val="21"/>
        </w:rPr>
        <w:t>  </w:t>
      </w:r>
      <w:r>
        <w:rPr>
          <w:rFonts w:ascii="Arial" w:hAnsi="Arial" w:cs="Arial"/>
          <w:color w:val="3D3D3D"/>
          <w:sz w:val="21"/>
          <w:szCs w:val="21"/>
        </w:rPr>
        <w:t>保修金实行</w:t>
      </w:r>
      <w:r>
        <w:rPr>
          <w:rFonts w:ascii="Arial" w:hAnsi="Arial" w:cs="Arial"/>
          <w:color w:val="3D3D3D"/>
          <w:sz w:val="21"/>
          <w:szCs w:val="21"/>
        </w:rPr>
        <w:t>“</w:t>
      </w:r>
      <w:r>
        <w:rPr>
          <w:rFonts w:ascii="Arial" w:hAnsi="Arial" w:cs="Arial"/>
          <w:color w:val="3D3D3D"/>
          <w:sz w:val="21"/>
          <w:szCs w:val="21"/>
        </w:rPr>
        <w:t>统一交存、专户存储、专款专用、权属不变、政府监管</w:t>
      </w:r>
      <w:r>
        <w:rPr>
          <w:rFonts w:ascii="Arial" w:hAnsi="Arial" w:cs="Arial"/>
          <w:color w:val="3D3D3D"/>
          <w:sz w:val="21"/>
          <w:szCs w:val="21"/>
        </w:rPr>
        <w:t>”</w:t>
      </w:r>
      <w:r>
        <w:rPr>
          <w:rFonts w:ascii="Arial" w:hAnsi="Arial" w:cs="Arial"/>
          <w:color w:val="3D3D3D"/>
          <w:sz w:val="21"/>
          <w:szCs w:val="21"/>
        </w:rPr>
        <w:t>的原则。</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第四条</w:t>
      </w:r>
      <w:r>
        <w:rPr>
          <w:rFonts w:ascii="Arial" w:hAnsi="Arial" w:cs="Arial"/>
          <w:color w:val="3D3D3D"/>
          <w:sz w:val="21"/>
          <w:szCs w:val="21"/>
        </w:rPr>
        <w:t>  </w:t>
      </w:r>
      <w:r>
        <w:rPr>
          <w:rFonts w:ascii="Arial" w:hAnsi="Arial" w:cs="Arial"/>
          <w:color w:val="3D3D3D"/>
          <w:sz w:val="21"/>
          <w:szCs w:val="21"/>
        </w:rPr>
        <w:t>市、县市物业管理行政主管部门负责本行政区域内物业保修金的指导和监督工作。</w:t>
      </w:r>
    </w:p>
    <w:p w:rsidR="00D0062C" w:rsidRDefault="00D0062C" w:rsidP="00D0062C">
      <w:pPr>
        <w:pStyle w:val="a3"/>
        <w:shd w:val="clear" w:color="auto" w:fill="FFFFFF"/>
        <w:spacing w:before="0" w:beforeAutospacing="0" w:after="0" w:afterAutospacing="0" w:line="480" w:lineRule="atLeast"/>
        <w:ind w:firstLine="480"/>
        <w:jc w:val="center"/>
        <w:rPr>
          <w:rFonts w:ascii="Arial" w:hAnsi="Arial" w:cs="Arial"/>
          <w:color w:val="3D3D3D"/>
          <w:sz w:val="21"/>
          <w:szCs w:val="21"/>
        </w:rPr>
      </w:pPr>
      <w:r>
        <w:rPr>
          <w:rFonts w:ascii="Arial" w:hAnsi="Arial" w:cs="Arial"/>
          <w:color w:val="3D3D3D"/>
          <w:sz w:val="21"/>
          <w:szCs w:val="21"/>
        </w:rPr>
        <w:t>第二章</w:t>
      </w:r>
      <w:r>
        <w:rPr>
          <w:rFonts w:ascii="Arial" w:hAnsi="Arial" w:cs="Arial"/>
          <w:color w:val="3D3D3D"/>
          <w:sz w:val="21"/>
          <w:szCs w:val="21"/>
        </w:rPr>
        <w:t xml:space="preserve">    </w:t>
      </w:r>
      <w:r>
        <w:rPr>
          <w:rFonts w:ascii="Arial" w:hAnsi="Arial" w:cs="Arial"/>
          <w:color w:val="3D3D3D"/>
          <w:sz w:val="21"/>
          <w:szCs w:val="21"/>
        </w:rPr>
        <w:t>交</w:t>
      </w:r>
      <w:r>
        <w:rPr>
          <w:rFonts w:ascii="Arial" w:hAnsi="Arial" w:cs="Arial"/>
          <w:color w:val="3D3D3D"/>
          <w:sz w:val="21"/>
          <w:szCs w:val="21"/>
        </w:rPr>
        <w:t>  </w:t>
      </w:r>
      <w:r>
        <w:rPr>
          <w:rFonts w:ascii="Arial" w:hAnsi="Arial" w:cs="Arial"/>
          <w:color w:val="3D3D3D"/>
          <w:sz w:val="21"/>
          <w:szCs w:val="21"/>
        </w:rPr>
        <w:t>存</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第五条</w:t>
      </w:r>
      <w:r>
        <w:rPr>
          <w:rFonts w:ascii="Arial" w:hAnsi="Arial" w:cs="Arial"/>
          <w:color w:val="3D3D3D"/>
          <w:sz w:val="21"/>
          <w:szCs w:val="21"/>
        </w:rPr>
        <w:t>  </w:t>
      </w:r>
      <w:r>
        <w:rPr>
          <w:rFonts w:ascii="Arial" w:hAnsi="Arial" w:cs="Arial"/>
          <w:color w:val="3D3D3D"/>
          <w:sz w:val="21"/>
          <w:szCs w:val="21"/>
        </w:rPr>
        <w:t>新建物业除由建设单位独立自持之外，均应按照本办法的规定交存保修金。</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保修金应当按照项目所在地上一年度物业建筑安装总造价</w:t>
      </w:r>
      <w:r>
        <w:rPr>
          <w:rFonts w:ascii="Arial" w:hAnsi="Arial" w:cs="Arial"/>
          <w:color w:val="3D3D3D"/>
          <w:sz w:val="21"/>
          <w:szCs w:val="21"/>
        </w:rPr>
        <w:t>3</w:t>
      </w:r>
      <w:r>
        <w:rPr>
          <w:rFonts w:ascii="Arial" w:hAnsi="Arial" w:cs="Arial"/>
          <w:color w:val="3D3D3D"/>
          <w:sz w:val="21"/>
          <w:szCs w:val="21"/>
        </w:rPr>
        <w:t>％的比例交存。物业建筑安装造价以项目所在地建设工程造价管理机构的监测数据为准。</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lastRenderedPageBreak/>
        <w:t>第六条</w:t>
      </w:r>
      <w:r>
        <w:rPr>
          <w:rFonts w:ascii="Arial" w:hAnsi="Arial" w:cs="Arial"/>
          <w:color w:val="3D3D3D"/>
          <w:sz w:val="21"/>
          <w:szCs w:val="21"/>
        </w:rPr>
        <w:t>  </w:t>
      </w:r>
      <w:r>
        <w:rPr>
          <w:rFonts w:ascii="Arial" w:hAnsi="Arial" w:cs="Arial"/>
          <w:color w:val="3D3D3D"/>
          <w:sz w:val="21"/>
          <w:szCs w:val="21"/>
        </w:rPr>
        <w:t>物业管理行政主管部门应当委托商业银行设立本辖区保修金专门账户，办理保修金管理账户的设立以及保修金的交存、使用、退还、结算等手续。保修金专门账户应当按照交存单位设账，按开发项目设子账户。</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保修金存储期限内，建设单位名称变更的，应自变更之日起</w:t>
      </w:r>
      <w:r>
        <w:rPr>
          <w:rFonts w:ascii="Arial" w:hAnsi="Arial" w:cs="Arial"/>
          <w:color w:val="3D3D3D"/>
          <w:sz w:val="21"/>
          <w:szCs w:val="21"/>
        </w:rPr>
        <w:t>30</w:t>
      </w:r>
      <w:r>
        <w:rPr>
          <w:rFonts w:ascii="Arial" w:hAnsi="Arial" w:cs="Arial"/>
          <w:color w:val="3D3D3D"/>
          <w:sz w:val="21"/>
          <w:szCs w:val="21"/>
        </w:rPr>
        <w:t>日内，持工商登记等有关证明材料向物业管理行政主管部门申办保修金分户更名手续。</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第七条</w:t>
      </w:r>
      <w:r>
        <w:rPr>
          <w:rFonts w:ascii="Arial" w:hAnsi="Arial" w:cs="Arial"/>
          <w:color w:val="3D3D3D"/>
          <w:sz w:val="21"/>
          <w:szCs w:val="21"/>
        </w:rPr>
        <w:t>  </w:t>
      </w:r>
      <w:r>
        <w:rPr>
          <w:rFonts w:ascii="Arial" w:hAnsi="Arial" w:cs="Arial"/>
          <w:color w:val="3D3D3D"/>
          <w:sz w:val="21"/>
          <w:szCs w:val="21"/>
        </w:rPr>
        <w:t>建设单位应当在新建物业竣工验收合格后、竣工验收备案前，持加盖印章的保修金核定申请表，到项目所在地物业管理行政主管部门申请核定保修金数额。</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物业管理行政主管部门应当在收到申请后</w:t>
      </w:r>
      <w:r>
        <w:rPr>
          <w:rFonts w:ascii="Arial" w:hAnsi="Arial" w:cs="Arial"/>
          <w:color w:val="3D3D3D"/>
          <w:sz w:val="21"/>
          <w:szCs w:val="21"/>
        </w:rPr>
        <w:t>5</w:t>
      </w:r>
      <w:r>
        <w:rPr>
          <w:rFonts w:ascii="Arial" w:hAnsi="Arial" w:cs="Arial"/>
          <w:color w:val="3D3D3D"/>
          <w:sz w:val="21"/>
          <w:szCs w:val="21"/>
        </w:rPr>
        <w:t>个工作日内核定保修金数额，并向建设单位出具保修金交存告知书，同时通知委托的商业银行（由建设单位自行选择）开设物业管理项目保修金分户。</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建设单位对保修金核定数额提出异议的，物业管理行政主管部门应当及时重新核定。</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第八条</w:t>
      </w:r>
      <w:r>
        <w:rPr>
          <w:rFonts w:ascii="Arial" w:hAnsi="Arial" w:cs="Arial"/>
          <w:color w:val="3D3D3D"/>
          <w:sz w:val="21"/>
          <w:szCs w:val="21"/>
        </w:rPr>
        <w:t>  </w:t>
      </w:r>
      <w:r>
        <w:rPr>
          <w:rFonts w:ascii="Arial" w:hAnsi="Arial" w:cs="Arial"/>
          <w:color w:val="3D3D3D"/>
          <w:sz w:val="21"/>
          <w:szCs w:val="21"/>
        </w:rPr>
        <w:t>建设单位根据保修金交存告知函将核定数额的保修金一次性存入指定分户帐号。推行保函（信用担保凭证）制度，建设单位可以保函方式交存保修金，从事保修金担保的保证人应是中华人民共和国境内注册的有资格的银行业金融机构、专业担保机构、保险机构，保函数额应与保修金核定数额一致，保函有效期应与所承保物业相关专项工程的最高保修期限一致。</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第九条</w:t>
      </w:r>
      <w:r>
        <w:rPr>
          <w:rFonts w:ascii="Arial" w:hAnsi="Arial" w:cs="Arial"/>
          <w:color w:val="3D3D3D"/>
          <w:sz w:val="21"/>
          <w:szCs w:val="21"/>
        </w:rPr>
        <w:t>  </w:t>
      </w:r>
      <w:r>
        <w:rPr>
          <w:rFonts w:ascii="Arial" w:hAnsi="Arial" w:cs="Arial"/>
          <w:color w:val="3D3D3D"/>
          <w:sz w:val="21"/>
          <w:szCs w:val="21"/>
        </w:rPr>
        <w:t>保修金交存后</w:t>
      </w:r>
      <w:r>
        <w:rPr>
          <w:rFonts w:ascii="Arial" w:hAnsi="Arial" w:cs="Arial"/>
          <w:color w:val="3D3D3D"/>
          <w:sz w:val="21"/>
          <w:szCs w:val="21"/>
        </w:rPr>
        <w:t>5</w:t>
      </w:r>
      <w:r>
        <w:rPr>
          <w:rFonts w:ascii="Arial" w:hAnsi="Arial" w:cs="Arial"/>
          <w:color w:val="3D3D3D"/>
          <w:sz w:val="21"/>
          <w:szCs w:val="21"/>
        </w:rPr>
        <w:t>个工作日内，物业管理行政主管部门应当向建设单位出具保修金交存收据。</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建设单位在办理物业交付手续时，应当出示保修金交存证明，并书面告知业主保修金交存情况。</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第十条</w:t>
      </w:r>
      <w:r>
        <w:rPr>
          <w:rFonts w:ascii="Arial" w:hAnsi="Arial" w:cs="Arial"/>
          <w:color w:val="3D3D3D"/>
          <w:sz w:val="21"/>
          <w:szCs w:val="21"/>
        </w:rPr>
        <w:t>  </w:t>
      </w:r>
      <w:r>
        <w:rPr>
          <w:rFonts w:ascii="Arial" w:hAnsi="Arial" w:cs="Arial"/>
          <w:color w:val="3D3D3D"/>
          <w:sz w:val="21"/>
          <w:szCs w:val="21"/>
        </w:rPr>
        <w:t>保修金存储期限自房地产开发建设项目竣工验收合格后，存入物业管理项目保修金分户之日起计算，保修金的最长存储期为五年。</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第十一条</w:t>
      </w:r>
      <w:r>
        <w:rPr>
          <w:rFonts w:ascii="Arial" w:hAnsi="Arial" w:cs="Arial"/>
          <w:color w:val="3D3D3D"/>
          <w:sz w:val="21"/>
          <w:szCs w:val="21"/>
        </w:rPr>
        <w:t>  </w:t>
      </w:r>
      <w:r>
        <w:rPr>
          <w:rFonts w:ascii="Arial" w:hAnsi="Arial" w:cs="Arial"/>
          <w:color w:val="3D3D3D"/>
          <w:sz w:val="21"/>
          <w:szCs w:val="21"/>
        </w:rPr>
        <w:t>物业交付之日起二年半内，保修金分户余额不足首次交存保修金数额的一半的，建设单位应当补足首次交存保修金数额；物业交付之日起二年半后，保修金分户余额不足首次交存保修金数额的</w:t>
      </w:r>
      <w:r>
        <w:rPr>
          <w:rFonts w:ascii="Arial" w:hAnsi="Arial" w:cs="Arial"/>
          <w:color w:val="3D3D3D"/>
          <w:sz w:val="21"/>
          <w:szCs w:val="21"/>
        </w:rPr>
        <w:t>25%</w:t>
      </w:r>
      <w:r>
        <w:rPr>
          <w:rFonts w:ascii="Arial" w:hAnsi="Arial" w:cs="Arial"/>
          <w:color w:val="3D3D3D"/>
          <w:sz w:val="21"/>
          <w:szCs w:val="21"/>
        </w:rPr>
        <w:t>时，建设单位应当补交至首次交存保修金数额的</w:t>
      </w:r>
      <w:r>
        <w:rPr>
          <w:rFonts w:ascii="Arial" w:hAnsi="Arial" w:cs="Arial"/>
          <w:color w:val="3D3D3D"/>
          <w:sz w:val="21"/>
          <w:szCs w:val="21"/>
        </w:rPr>
        <w:t>50%</w:t>
      </w:r>
      <w:r>
        <w:rPr>
          <w:rFonts w:ascii="Arial" w:hAnsi="Arial" w:cs="Arial"/>
          <w:color w:val="3D3D3D"/>
          <w:sz w:val="21"/>
          <w:szCs w:val="21"/>
        </w:rPr>
        <w:t>。</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前款事项发生时，物业管理行政主管部门应当及时通知建设单位补交保修金。</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第十二条</w:t>
      </w:r>
      <w:r>
        <w:rPr>
          <w:rFonts w:ascii="Arial" w:hAnsi="Arial" w:cs="Arial"/>
          <w:color w:val="3D3D3D"/>
          <w:sz w:val="21"/>
          <w:szCs w:val="21"/>
        </w:rPr>
        <w:t>  </w:t>
      </w:r>
      <w:r>
        <w:rPr>
          <w:rFonts w:ascii="Arial" w:hAnsi="Arial" w:cs="Arial"/>
          <w:color w:val="3D3D3D"/>
          <w:sz w:val="21"/>
          <w:szCs w:val="21"/>
        </w:rPr>
        <w:t>建设单位歇业、破产时，其欠缴的保修金，纳入企业财产清算范围。</w:t>
      </w:r>
    </w:p>
    <w:p w:rsidR="00D0062C" w:rsidRDefault="00D0062C" w:rsidP="00D0062C">
      <w:pPr>
        <w:pStyle w:val="a3"/>
        <w:shd w:val="clear" w:color="auto" w:fill="FFFFFF"/>
        <w:spacing w:before="0" w:beforeAutospacing="0" w:after="0" w:afterAutospacing="0" w:line="480" w:lineRule="atLeast"/>
        <w:ind w:firstLine="480"/>
        <w:jc w:val="center"/>
        <w:rPr>
          <w:rFonts w:ascii="Arial" w:hAnsi="Arial" w:cs="Arial"/>
          <w:color w:val="3D3D3D"/>
          <w:sz w:val="21"/>
          <w:szCs w:val="21"/>
        </w:rPr>
      </w:pPr>
      <w:r>
        <w:rPr>
          <w:rFonts w:ascii="Arial" w:hAnsi="Arial" w:cs="Arial"/>
          <w:color w:val="3D3D3D"/>
          <w:sz w:val="21"/>
          <w:szCs w:val="21"/>
        </w:rPr>
        <w:t>第三章</w:t>
      </w:r>
      <w:r>
        <w:rPr>
          <w:rFonts w:ascii="Arial" w:hAnsi="Arial" w:cs="Arial"/>
          <w:color w:val="3D3D3D"/>
          <w:sz w:val="21"/>
          <w:szCs w:val="21"/>
        </w:rPr>
        <w:t>    </w:t>
      </w:r>
      <w:r>
        <w:rPr>
          <w:rFonts w:ascii="Arial" w:hAnsi="Arial" w:cs="Arial"/>
          <w:color w:val="3D3D3D"/>
          <w:sz w:val="21"/>
          <w:szCs w:val="21"/>
        </w:rPr>
        <w:t>使</w:t>
      </w:r>
      <w:r>
        <w:rPr>
          <w:rFonts w:ascii="Arial" w:hAnsi="Arial" w:cs="Arial"/>
          <w:color w:val="3D3D3D"/>
          <w:sz w:val="21"/>
          <w:szCs w:val="21"/>
        </w:rPr>
        <w:t>  </w:t>
      </w:r>
      <w:r>
        <w:rPr>
          <w:rFonts w:ascii="Arial" w:hAnsi="Arial" w:cs="Arial"/>
          <w:color w:val="3D3D3D"/>
          <w:sz w:val="21"/>
          <w:szCs w:val="21"/>
        </w:rPr>
        <w:t>用</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lastRenderedPageBreak/>
        <w:t>第十三条</w:t>
      </w:r>
      <w:r>
        <w:rPr>
          <w:rFonts w:ascii="Arial" w:hAnsi="Arial" w:cs="Arial"/>
          <w:color w:val="3D3D3D"/>
          <w:sz w:val="21"/>
          <w:szCs w:val="21"/>
        </w:rPr>
        <w:t>  </w:t>
      </w:r>
      <w:r>
        <w:rPr>
          <w:rFonts w:ascii="Arial" w:hAnsi="Arial" w:cs="Arial"/>
          <w:color w:val="3D3D3D"/>
          <w:sz w:val="21"/>
          <w:szCs w:val="21"/>
        </w:rPr>
        <w:t>在保修期内，物业出现质量问题需要维修时，建设单位应主动积极维修。建设单位拒不履行保修义务或者因歇业、破产等原因无法履行保修义务的，可按本办法规定使用保修金。</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第十四条</w:t>
      </w:r>
      <w:r>
        <w:rPr>
          <w:rFonts w:ascii="Arial" w:hAnsi="Arial" w:cs="Arial"/>
          <w:color w:val="3D3D3D"/>
          <w:sz w:val="21"/>
          <w:szCs w:val="21"/>
        </w:rPr>
        <w:t>  </w:t>
      </w:r>
      <w:r>
        <w:rPr>
          <w:rFonts w:ascii="Arial" w:hAnsi="Arial" w:cs="Arial"/>
          <w:color w:val="3D3D3D"/>
          <w:sz w:val="21"/>
          <w:szCs w:val="21"/>
        </w:rPr>
        <w:t>正常使用条件下，商品房屋的保修范围和最低保修期限为：</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（一）房屋建筑的地基工程和主体结构工程、基础设施工程，为设计文件规定的该工程的合理使用年限；</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（二）屋面防水工程不低于</w:t>
      </w:r>
      <w:r>
        <w:rPr>
          <w:rFonts w:ascii="Arial" w:hAnsi="Arial" w:cs="Arial"/>
          <w:color w:val="3D3D3D"/>
          <w:sz w:val="21"/>
          <w:szCs w:val="21"/>
        </w:rPr>
        <w:t>5</w:t>
      </w:r>
      <w:r>
        <w:rPr>
          <w:rFonts w:ascii="Arial" w:hAnsi="Arial" w:cs="Arial"/>
          <w:color w:val="3D3D3D"/>
          <w:sz w:val="21"/>
          <w:szCs w:val="21"/>
        </w:rPr>
        <w:t>年，有防水要求的卫生间、房间和外墙面的防渗漏不低于</w:t>
      </w:r>
      <w:r>
        <w:rPr>
          <w:rFonts w:ascii="Arial" w:hAnsi="Arial" w:cs="Arial"/>
          <w:color w:val="3D3D3D"/>
          <w:sz w:val="21"/>
          <w:szCs w:val="21"/>
        </w:rPr>
        <w:t>5</w:t>
      </w:r>
      <w:r>
        <w:rPr>
          <w:rFonts w:ascii="Arial" w:hAnsi="Arial" w:cs="Arial"/>
          <w:color w:val="3D3D3D"/>
          <w:sz w:val="21"/>
          <w:szCs w:val="21"/>
        </w:rPr>
        <w:t>年；</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（三）外墙外保温工程不低于</w:t>
      </w:r>
      <w:r>
        <w:rPr>
          <w:rFonts w:ascii="Arial" w:hAnsi="Arial" w:cs="Arial"/>
          <w:color w:val="3D3D3D"/>
          <w:sz w:val="21"/>
          <w:szCs w:val="21"/>
        </w:rPr>
        <w:t>5</w:t>
      </w:r>
      <w:r>
        <w:rPr>
          <w:rFonts w:ascii="Arial" w:hAnsi="Arial" w:cs="Arial"/>
          <w:color w:val="3D3D3D"/>
          <w:sz w:val="21"/>
          <w:szCs w:val="21"/>
        </w:rPr>
        <w:t>年；</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（四）供热与供冷系统，为</w:t>
      </w:r>
      <w:r>
        <w:rPr>
          <w:rFonts w:ascii="Arial" w:hAnsi="Arial" w:cs="Arial"/>
          <w:color w:val="3D3D3D"/>
          <w:sz w:val="21"/>
          <w:szCs w:val="21"/>
        </w:rPr>
        <w:t>2</w:t>
      </w:r>
      <w:r>
        <w:rPr>
          <w:rFonts w:ascii="Arial" w:hAnsi="Arial" w:cs="Arial"/>
          <w:color w:val="3D3D3D"/>
          <w:sz w:val="21"/>
          <w:szCs w:val="21"/>
        </w:rPr>
        <w:t>个采暖期、供冷期；</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（五）电气管线、给排水管道、设备安装工程为</w:t>
      </w:r>
      <w:r>
        <w:rPr>
          <w:rFonts w:ascii="Arial" w:hAnsi="Arial" w:cs="Arial"/>
          <w:color w:val="3D3D3D"/>
          <w:sz w:val="21"/>
          <w:szCs w:val="21"/>
        </w:rPr>
        <w:t>2</w:t>
      </w:r>
      <w:r>
        <w:rPr>
          <w:rFonts w:ascii="Arial" w:hAnsi="Arial" w:cs="Arial"/>
          <w:color w:val="3D3D3D"/>
          <w:sz w:val="21"/>
          <w:szCs w:val="21"/>
        </w:rPr>
        <w:t>年；</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（六）建设单位统一进行装饰装修的商品房装修工程为</w:t>
      </w:r>
      <w:r>
        <w:rPr>
          <w:rFonts w:ascii="Arial" w:hAnsi="Arial" w:cs="Arial"/>
          <w:color w:val="3D3D3D"/>
          <w:sz w:val="21"/>
          <w:szCs w:val="21"/>
        </w:rPr>
        <w:t>2</w:t>
      </w:r>
      <w:r>
        <w:rPr>
          <w:rFonts w:ascii="Arial" w:hAnsi="Arial" w:cs="Arial"/>
          <w:color w:val="3D3D3D"/>
          <w:sz w:val="21"/>
          <w:szCs w:val="21"/>
        </w:rPr>
        <w:t>年。其他项目的保修期限和保修范围，由建设单位和业主在商品房销售合同和质量保证书中约定。商品房屋的保修期，自商品房屋竣工验收合格交付使用之日起计算。</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鼓励建设单位在商品房买卖合同中约定长于上述最低保修期限的保修期。</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第十五条</w:t>
      </w:r>
      <w:r>
        <w:rPr>
          <w:rFonts w:ascii="Arial" w:hAnsi="Arial" w:cs="Arial"/>
          <w:color w:val="3D3D3D"/>
          <w:sz w:val="21"/>
          <w:szCs w:val="21"/>
        </w:rPr>
        <w:t>  </w:t>
      </w:r>
      <w:r>
        <w:rPr>
          <w:rFonts w:ascii="Arial" w:hAnsi="Arial" w:cs="Arial"/>
          <w:color w:val="3D3D3D"/>
          <w:sz w:val="21"/>
          <w:szCs w:val="21"/>
        </w:rPr>
        <w:t>下列情形不属于保修范围，不应使用保修金进行维修：</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（一）因业主不当使用物业或者擅自改动房屋结构、设备位置和装修不当等造成的物业质量问题；</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（二）非建设单位建设的专业经营设施设备出现的质量问题；</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（三）因不可抗力造成的物业质量问题。</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第十六条</w:t>
      </w:r>
      <w:r>
        <w:rPr>
          <w:rFonts w:ascii="Arial" w:hAnsi="Arial" w:cs="Arial"/>
          <w:color w:val="3D3D3D"/>
          <w:sz w:val="21"/>
          <w:szCs w:val="21"/>
        </w:rPr>
        <w:t>  </w:t>
      </w:r>
      <w:r>
        <w:rPr>
          <w:rFonts w:ascii="Arial" w:hAnsi="Arial" w:cs="Arial"/>
          <w:color w:val="3D3D3D"/>
          <w:sz w:val="21"/>
          <w:szCs w:val="21"/>
        </w:rPr>
        <w:t>物业专有部位发生可以使用保修金的情形时，由相关业主通过物业服务企业向物业所在地物业管理行政主管部门提出保修金使用申请，无物业服务企业的可直接提出使用申请。</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物业共用部位、共用设施设备出现可以使用保修金的情形时，成立业主大会的，由业主委员会向物业所在地物业管理行政主管部门提出保修金使用申请；未成立业主大会的，由前期物业服务企业向物业所在地物业管理行政主管部门提出保修金使用申请，未聘请前期物业服务企业的，由居（村）民委员会向物业所在地物业管理行政主管部门提出保修金使用申请。</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lastRenderedPageBreak/>
        <w:t>第十七条</w:t>
      </w:r>
      <w:r>
        <w:rPr>
          <w:rFonts w:ascii="Arial" w:hAnsi="Arial" w:cs="Arial"/>
          <w:color w:val="3D3D3D"/>
          <w:sz w:val="21"/>
          <w:szCs w:val="21"/>
        </w:rPr>
        <w:t>  </w:t>
      </w:r>
      <w:r>
        <w:rPr>
          <w:rFonts w:ascii="Arial" w:hAnsi="Arial" w:cs="Arial"/>
          <w:color w:val="3D3D3D"/>
          <w:sz w:val="21"/>
          <w:szCs w:val="21"/>
        </w:rPr>
        <w:t>物业管理行政主管部门接到申请后，应在</w:t>
      </w:r>
      <w:r>
        <w:rPr>
          <w:rFonts w:ascii="Arial" w:hAnsi="Arial" w:cs="Arial"/>
          <w:color w:val="3D3D3D"/>
          <w:sz w:val="21"/>
          <w:szCs w:val="21"/>
        </w:rPr>
        <w:t>5</w:t>
      </w:r>
      <w:r>
        <w:rPr>
          <w:rFonts w:ascii="Arial" w:hAnsi="Arial" w:cs="Arial"/>
          <w:color w:val="3D3D3D"/>
          <w:sz w:val="21"/>
          <w:szCs w:val="21"/>
        </w:rPr>
        <w:t>个工作日内对申请事项进行审查，属于保修责任范围内的，应当通知建设单位及时履行保修责任。建设单位应当自接到通知之日起</w:t>
      </w:r>
      <w:r>
        <w:rPr>
          <w:rFonts w:ascii="Arial" w:hAnsi="Arial" w:cs="Arial"/>
          <w:color w:val="3D3D3D"/>
          <w:sz w:val="21"/>
          <w:szCs w:val="21"/>
        </w:rPr>
        <w:t>10</w:t>
      </w:r>
      <w:r>
        <w:rPr>
          <w:rFonts w:ascii="Arial" w:hAnsi="Arial" w:cs="Arial"/>
          <w:color w:val="3D3D3D"/>
          <w:sz w:val="21"/>
          <w:szCs w:val="21"/>
        </w:rPr>
        <w:t>个工作日内履行保修责任。</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建设单位未按时履行保修责任的，物业管理行政主管部门应当指定业主委员会、物业服务企业或者居（村）民委员会组织具有相应施工资格的施工单位进行维修。</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使用物业保修金进行物业维修的，物业管理行政主管部门应当及时向建设单位出具保修金使用通知书。</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第十八条</w:t>
      </w:r>
      <w:r>
        <w:rPr>
          <w:rFonts w:ascii="Arial" w:hAnsi="Arial" w:cs="Arial"/>
          <w:color w:val="3D3D3D"/>
          <w:sz w:val="21"/>
          <w:szCs w:val="21"/>
        </w:rPr>
        <w:t>  </w:t>
      </w:r>
      <w:r>
        <w:rPr>
          <w:rFonts w:ascii="Arial" w:hAnsi="Arial" w:cs="Arial"/>
          <w:color w:val="3D3D3D"/>
          <w:sz w:val="21"/>
          <w:szCs w:val="21"/>
        </w:rPr>
        <w:t>建设单位对维修责任存在异议的，应当委托工程质量检测机构进行检测。物业管理行政主管部门认为必要时，可以责令建设单位委托工程质量检测机构对物业质量问题进行检测。建设单位不委托进行检测的，物业管理行政主管部门应当委托具有相应资质的检测机构进行检测，检测费用从物业保修金中列支，检测费用拨付程序参照本办法第二十条执行。</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第十九条</w:t>
      </w:r>
      <w:r>
        <w:rPr>
          <w:rFonts w:ascii="Arial" w:hAnsi="Arial" w:cs="Arial"/>
          <w:color w:val="3D3D3D"/>
          <w:sz w:val="21"/>
          <w:szCs w:val="21"/>
        </w:rPr>
        <w:t>  </w:t>
      </w:r>
      <w:r>
        <w:rPr>
          <w:rFonts w:ascii="Arial" w:hAnsi="Arial" w:cs="Arial"/>
          <w:color w:val="3D3D3D"/>
          <w:sz w:val="21"/>
          <w:szCs w:val="21"/>
        </w:rPr>
        <w:t>使用保修金进行物业维修的，组织维修的单位应当持物业保修金使用申请表以及施工单位编制的维修方案及维修工程预算，报物业管理行政主管部门审查后组织维修。实施维修的施工单位应当合理控制维修成本，维修费用三万元以上的需聘请第三方专业造价机构进行成本核算。</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维修完成后，组织维修的单位应当持施工单位出具并经自身认可的物业维修工程费用清单、维修工程竣工验收合格证明资料，向物业管理行政主管部门申请拨付保修金。</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第二十条</w:t>
      </w:r>
      <w:r>
        <w:rPr>
          <w:rFonts w:ascii="Arial" w:hAnsi="Arial" w:cs="Arial"/>
          <w:color w:val="3D3D3D"/>
          <w:sz w:val="21"/>
          <w:szCs w:val="21"/>
        </w:rPr>
        <w:t>  </w:t>
      </w:r>
      <w:r>
        <w:rPr>
          <w:rFonts w:ascii="Arial" w:hAnsi="Arial" w:cs="Arial"/>
          <w:color w:val="3D3D3D"/>
          <w:sz w:val="21"/>
          <w:szCs w:val="21"/>
        </w:rPr>
        <w:t>物业管理行政主管部门应当在收到保修金拨付申请后</w:t>
      </w:r>
      <w:r>
        <w:rPr>
          <w:rFonts w:ascii="Arial" w:hAnsi="Arial" w:cs="Arial"/>
          <w:color w:val="3D3D3D"/>
          <w:sz w:val="21"/>
          <w:szCs w:val="21"/>
        </w:rPr>
        <w:t>15</w:t>
      </w:r>
      <w:r>
        <w:rPr>
          <w:rFonts w:ascii="Arial" w:hAnsi="Arial" w:cs="Arial"/>
          <w:color w:val="3D3D3D"/>
          <w:sz w:val="21"/>
          <w:szCs w:val="21"/>
        </w:rPr>
        <w:t>个工作日内核实有关情况，通知委托的商业银行用保修金分户中的资金向保修金使用申请人或物业维修的施工单位转账，并将保修金使用情况书面告知建设单位。</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第二十一条</w:t>
      </w:r>
      <w:r>
        <w:rPr>
          <w:rFonts w:ascii="Arial" w:hAnsi="Arial" w:cs="Arial"/>
          <w:color w:val="3D3D3D"/>
          <w:sz w:val="21"/>
          <w:szCs w:val="21"/>
        </w:rPr>
        <w:t>  </w:t>
      </w:r>
      <w:r>
        <w:rPr>
          <w:rFonts w:ascii="Arial" w:hAnsi="Arial" w:cs="Arial"/>
          <w:color w:val="3D3D3D"/>
          <w:sz w:val="21"/>
          <w:szCs w:val="21"/>
        </w:rPr>
        <w:t>物业保修期内发生涉及结构安全或严重影响使用功能的紧急抢修情形时，业主或物业服务企业应当及时向物业管理行政主管部门报告。获得批准后，业主或物业服务企业可先行垫资组织维修，并保存相关证据。在责任认定明确后，符合本办法规定的保修金使用情形的，可以申请使用保修金。先行维修主要包括以下情形：</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（一）物业管理区域内发生的屋面、外墙防水严重损坏；</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（二）消防、电力、供水、供气系统出现功能障碍或者部分设备损坏严重等重大安全隐患或者紧急情况；</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（三）电梯故障；</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lastRenderedPageBreak/>
        <w:t>（四）建筑外立面装饰和公共构件严重脱落松动，玻璃幕墙炸裂；</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（五）其他发生危及人身安全、房屋使用安全和公共安全的紧急情形。</w:t>
      </w:r>
    </w:p>
    <w:p w:rsidR="00D0062C" w:rsidRDefault="00D0062C" w:rsidP="00D0062C">
      <w:pPr>
        <w:pStyle w:val="a3"/>
        <w:shd w:val="clear" w:color="auto" w:fill="FFFFFF"/>
        <w:spacing w:before="0" w:beforeAutospacing="0" w:after="0" w:afterAutospacing="0" w:line="480" w:lineRule="atLeast"/>
        <w:ind w:firstLine="480"/>
        <w:jc w:val="center"/>
        <w:rPr>
          <w:rFonts w:ascii="Arial" w:hAnsi="Arial" w:cs="Arial"/>
          <w:color w:val="3D3D3D"/>
          <w:sz w:val="21"/>
          <w:szCs w:val="21"/>
        </w:rPr>
      </w:pPr>
      <w:r>
        <w:rPr>
          <w:rFonts w:ascii="Arial" w:hAnsi="Arial" w:cs="Arial"/>
          <w:color w:val="3D3D3D"/>
          <w:sz w:val="21"/>
          <w:szCs w:val="21"/>
        </w:rPr>
        <w:t>第四章</w:t>
      </w:r>
      <w:r>
        <w:rPr>
          <w:rFonts w:ascii="Arial" w:hAnsi="Arial" w:cs="Arial"/>
          <w:color w:val="3D3D3D"/>
          <w:sz w:val="21"/>
          <w:szCs w:val="21"/>
        </w:rPr>
        <w:t>    </w:t>
      </w:r>
      <w:r>
        <w:rPr>
          <w:rFonts w:ascii="Arial" w:hAnsi="Arial" w:cs="Arial"/>
          <w:color w:val="3D3D3D"/>
          <w:sz w:val="21"/>
          <w:szCs w:val="21"/>
        </w:rPr>
        <w:t>退</w:t>
      </w:r>
      <w:r>
        <w:rPr>
          <w:rFonts w:ascii="Arial" w:hAnsi="Arial" w:cs="Arial"/>
          <w:color w:val="3D3D3D"/>
          <w:sz w:val="21"/>
          <w:szCs w:val="21"/>
        </w:rPr>
        <w:t xml:space="preserve">  </w:t>
      </w:r>
      <w:r>
        <w:rPr>
          <w:rFonts w:ascii="Arial" w:hAnsi="Arial" w:cs="Arial"/>
          <w:color w:val="3D3D3D"/>
          <w:sz w:val="21"/>
          <w:szCs w:val="21"/>
        </w:rPr>
        <w:t>还</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第二十二条</w:t>
      </w:r>
      <w:r>
        <w:rPr>
          <w:rFonts w:ascii="Arial" w:hAnsi="Arial" w:cs="Arial"/>
          <w:color w:val="3D3D3D"/>
          <w:sz w:val="21"/>
          <w:szCs w:val="21"/>
        </w:rPr>
        <w:t>  </w:t>
      </w:r>
      <w:r>
        <w:rPr>
          <w:rFonts w:ascii="Arial" w:hAnsi="Arial" w:cs="Arial"/>
          <w:color w:val="3D3D3D"/>
          <w:sz w:val="21"/>
          <w:szCs w:val="21"/>
        </w:rPr>
        <w:t>物业交付之日起满五年，符合下列条件之一的，保修金本息余额退还建设单位：</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（一）未出现保修范围内的物业质量问题；</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（二）出现物业质量问题，但建设单位已按照相关规定进行维修并经验收合格；</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（三）出现物业质量问题，建设单位与保修金使用申请人就维修费用达成协议并履行了给付义务；</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（四）出现物业质量问题且双方就责任承担发生争议，但建设单位已按人民法院或者仲裁委员会生效的法律文书履行了义务。</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第二十三条</w:t>
      </w:r>
      <w:r>
        <w:rPr>
          <w:rFonts w:ascii="Arial" w:hAnsi="Arial" w:cs="Arial"/>
          <w:color w:val="3D3D3D"/>
          <w:sz w:val="21"/>
          <w:szCs w:val="21"/>
        </w:rPr>
        <w:t>  </w:t>
      </w:r>
      <w:r>
        <w:rPr>
          <w:rFonts w:ascii="Arial" w:hAnsi="Arial" w:cs="Arial"/>
          <w:color w:val="3D3D3D"/>
          <w:sz w:val="21"/>
          <w:szCs w:val="21"/>
        </w:rPr>
        <w:t>物业交付之日起满二年半时，保修金余额超过首次交存保修金数额一半的，超过部分的保修金本息余额退还建设单位。</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第二十四条</w:t>
      </w:r>
      <w:r>
        <w:rPr>
          <w:rFonts w:ascii="Arial" w:hAnsi="Arial" w:cs="Arial"/>
          <w:color w:val="3D3D3D"/>
          <w:sz w:val="21"/>
          <w:szCs w:val="21"/>
        </w:rPr>
        <w:t>  </w:t>
      </w:r>
      <w:r>
        <w:rPr>
          <w:rFonts w:ascii="Arial" w:hAnsi="Arial" w:cs="Arial"/>
          <w:color w:val="3D3D3D"/>
          <w:sz w:val="21"/>
          <w:szCs w:val="21"/>
        </w:rPr>
        <w:t>保修期内建设单位注销的，保修期满后物业保修金本息余额依法列入清算财产。</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第二十五条</w:t>
      </w:r>
      <w:r>
        <w:rPr>
          <w:rFonts w:ascii="Arial" w:hAnsi="Arial" w:cs="Arial"/>
          <w:color w:val="3D3D3D"/>
          <w:sz w:val="21"/>
          <w:szCs w:val="21"/>
        </w:rPr>
        <w:t>  </w:t>
      </w:r>
      <w:r>
        <w:rPr>
          <w:rFonts w:ascii="Arial" w:hAnsi="Arial" w:cs="Arial"/>
          <w:color w:val="3D3D3D"/>
          <w:sz w:val="21"/>
          <w:szCs w:val="21"/>
        </w:rPr>
        <w:t>保修期内发生严重质量缺陷，经反复维修，截止保修期到期仍有影响物业正常使用的质量问题的，保修金暂不予以退还，直至质量缺陷得到修复。</w:t>
      </w:r>
    </w:p>
    <w:p w:rsidR="00D0062C" w:rsidRDefault="00D0062C" w:rsidP="00D0062C">
      <w:pPr>
        <w:pStyle w:val="a3"/>
        <w:shd w:val="clear" w:color="auto" w:fill="FFFFFF"/>
        <w:spacing w:before="0" w:beforeAutospacing="0" w:after="0" w:afterAutospacing="0" w:line="480" w:lineRule="atLeast"/>
        <w:ind w:firstLine="480"/>
        <w:jc w:val="center"/>
        <w:rPr>
          <w:rFonts w:ascii="Arial" w:hAnsi="Arial" w:cs="Arial"/>
          <w:color w:val="3D3D3D"/>
          <w:sz w:val="21"/>
          <w:szCs w:val="21"/>
        </w:rPr>
      </w:pPr>
      <w:r>
        <w:rPr>
          <w:rFonts w:ascii="Arial" w:hAnsi="Arial" w:cs="Arial"/>
          <w:color w:val="3D3D3D"/>
          <w:sz w:val="21"/>
          <w:szCs w:val="21"/>
        </w:rPr>
        <w:t>第五章</w:t>
      </w:r>
      <w:r>
        <w:rPr>
          <w:rFonts w:ascii="Arial" w:hAnsi="Arial" w:cs="Arial"/>
          <w:color w:val="3D3D3D"/>
          <w:sz w:val="21"/>
          <w:szCs w:val="21"/>
        </w:rPr>
        <w:t>    </w:t>
      </w:r>
      <w:r>
        <w:rPr>
          <w:rFonts w:ascii="Arial" w:hAnsi="Arial" w:cs="Arial"/>
          <w:color w:val="3D3D3D"/>
          <w:sz w:val="21"/>
          <w:szCs w:val="21"/>
        </w:rPr>
        <w:t>监督管理</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第二十六条</w:t>
      </w:r>
      <w:r>
        <w:rPr>
          <w:rFonts w:ascii="Arial" w:hAnsi="Arial" w:cs="Arial"/>
          <w:color w:val="3D3D3D"/>
          <w:sz w:val="21"/>
          <w:szCs w:val="21"/>
        </w:rPr>
        <w:t>  </w:t>
      </w:r>
      <w:r>
        <w:rPr>
          <w:rFonts w:ascii="Arial" w:hAnsi="Arial" w:cs="Arial"/>
          <w:color w:val="3D3D3D"/>
          <w:sz w:val="21"/>
          <w:szCs w:val="21"/>
        </w:rPr>
        <w:t>建设单位交存的物业保修金，自存入物业管理项目分户之日起，不低于中国人民银行同期活期存款利率计息。</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第二十七条</w:t>
      </w:r>
      <w:r>
        <w:rPr>
          <w:rFonts w:ascii="Arial" w:hAnsi="Arial" w:cs="Arial"/>
          <w:color w:val="3D3D3D"/>
          <w:sz w:val="21"/>
          <w:szCs w:val="21"/>
        </w:rPr>
        <w:t>  </w:t>
      </w:r>
      <w:r>
        <w:rPr>
          <w:rFonts w:ascii="Arial" w:hAnsi="Arial" w:cs="Arial"/>
          <w:color w:val="3D3D3D"/>
          <w:sz w:val="21"/>
          <w:szCs w:val="21"/>
        </w:rPr>
        <w:t>物业管理行政主管部门应当公示物业保修金的交存、使用情况，接受监督。建设单位、业主委员会、物业服务企业或者业主等利害关系人对保修金账户变化情况有异议的，可以向物业管理行政主管部门申请复核。</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第二十八条</w:t>
      </w:r>
      <w:r>
        <w:rPr>
          <w:rFonts w:ascii="Arial" w:hAnsi="Arial" w:cs="Arial"/>
          <w:color w:val="3D3D3D"/>
          <w:sz w:val="21"/>
          <w:szCs w:val="21"/>
        </w:rPr>
        <w:t>  </w:t>
      </w:r>
      <w:r>
        <w:rPr>
          <w:rFonts w:ascii="Arial" w:hAnsi="Arial" w:cs="Arial"/>
          <w:color w:val="3D3D3D"/>
          <w:sz w:val="21"/>
          <w:szCs w:val="21"/>
        </w:rPr>
        <w:t>物业管理行政主管部门在符合保修金退还条件时，应当公示退还保修金事项，公示期为</w:t>
      </w:r>
      <w:r>
        <w:rPr>
          <w:rFonts w:ascii="Arial" w:hAnsi="Arial" w:cs="Arial"/>
          <w:color w:val="3D3D3D"/>
          <w:sz w:val="21"/>
          <w:szCs w:val="21"/>
        </w:rPr>
        <w:t>30</w:t>
      </w:r>
      <w:r>
        <w:rPr>
          <w:rFonts w:ascii="Arial" w:hAnsi="Arial" w:cs="Arial"/>
          <w:color w:val="3D3D3D"/>
          <w:sz w:val="21"/>
          <w:szCs w:val="21"/>
        </w:rPr>
        <w:t>天。公示期满无异议的，物业管理行政主管部门应当退还物业保修金。</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第二十九条</w:t>
      </w:r>
      <w:r>
        <w:rPr>
          <w:rFonts w:ascii="Arial" w:hAnsi="Arial" w:cs="Arial"/>
          <w:color w:val="3D3D3D"/>
          <w:sz w:val="21"/>
          <w:szCs w:val="21"/>
        </w:rPr>
        <w:t>  </w:t>
      </w:r>
      <w:r>
        <w:rPr>
          <w:rFonts w:ascii="Arial" w:hAnsi="Arial" w:cs="Arial"/>
          <w:color w:val="3D3D3D"/>
          <w:sz w:val="21"/>
          <w:szCs w:val="21"/>
        </w:rPr>
        <w:t>房屋建筑地基基础工程和主体结构工程的保修期限为设计文件规定的工程项目合理使用年限，建设单位应当依法履行相应的保修责任。</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lastRenderedPageBreak/>
        <w:t>建设单位约定的保修期限长于最低保修期限的，保修金全部退还后，应当按照合同约定的保修期限履行保修责任。</w:t>
      </w:r>
    </w:p>
    <w:p w:rsidR="00D0062C" w:rsidRDefault="00D0062C" w:rsidP="00D0062C">
      <w:pPr>
        <w:pStyle w:val="a3"/>
        <w:shd w:val="clear" w:color="auto" w:fill="FFFFFF"/>
        <w:spacing w:before="0" w:beforeAutospacing="0" w:after="0" w:afterAutospacing="0" w:line="480" w:lineRule="atLeast"/>
        <w:ind w:firstLine="480"/>
        <w:jc w:val="center"/>
        <w:rPr>
          <w:rFonts w:ascii="Arial" w:hAnsi="Arial" w:cs="Arial"/>
          <w:color w:val="3D3D3D"/>
          <w:sz w:val="21"/>
          <w:szCs w:val="21"/>
        </w:rPr>
      </w:pPr>
      <w:r>
        <w:rPr>
          <w:rFonts w:ascii="Arial" w:hAnsi="Arial" w:cs="Arial"/>
          <w:color w:val="3D3D3D"/>
          <w:sz w:val="21"/>
          <w:szCs w:val="21"/>
        </w:rPr>
        <w:t>第六章</w:t>
      </w:r>
      <w:r>
        <w:rPr>
          <w:rFonts w:ascii="Arial" w:hAnsi="Arial" w:cs="Arial"/>
          <w:color w:val="3D3D3D"/>
          <w:sz w:val="21"/>
          <w:szCs w:val="21"/>
        </w:rPr>
        <w:t>    </w:t>
      </w:r>
      <w:r>
        <w:rPr>
          <w:rFonts w:ascii="Arial" w:hAnsi="Arial" w:cs="Arial"/>
          <w:color w:val="3D3D3D"/>
          <w:sz w:val="21"/>
          <w:szCs w:val="21"/>
        </w:rPr>
        <w:t>附</w:t>
      </w:r>
      <w:r>
        <w:rPr>
          <w:rFonts w:ascii="Arial" w:hAnsi="Arial" w:cs="Arial"/>
          <w:color w:val="3D3D3D"/>
          <w:sz w:val="21"/>
          <w:szCs w:val="21"/>
        </w:rPr>
        <w:t xml:space="preserve">  </w:t>
      </w:r>
      <w:r>
        <w:rPr>
          <w:rFonts w:ascii="Arial" w:hAnsi="Arial" w:cs="Arial"/>
          <w:color w:val="3D3D3D"/>
          <w:sz w:val="21"/>
          <w:szCs w:val="21"/>
        </w:rPr>
        <w:t>则</w:t>
      </w:r>
    </w:p>
    <w:p w:rsidR="00D0062C" w:rsidRDefault="00D0062C" w:rsidP="00D0062C">
      <w:pPr>
        <w:pStyle w:val="a3"/>
        <w:shd w:val="clear" w:color="auto" w:fill="FFFFFF"/>
        <w:spacing w:before="0" w:beforeAutospacing="0" w:after="0" w:afterAutospacing="0" w:line="480" w:lineRule="atLeast"/>
        <w:ind w:firstLine="480"/>
        <w:rPr>
          <w:rFonts w:ascii="Arial" w:hAnsi="Arial" w:cs="Arial"/>
          <w:color w:val="3D3D3D"/>
          <w:sz w:val="21"/>
          <w:szCs w:val="21"/>
        </w:rPr>
      </w:pPr>
      <w:r>
        <w:rPr>
          <w:rFonts w:ascii="Arial" w:hAnsi="Arial" w:cs="Arial"/>
          <w:color w:val="3D3D3D"/>
          <w:sz w:val="21"/>
          <w:szCs w:val="21"/>
        </w:rPr>
        <w:t>第三十条</w:t>
      </w:r>
      <w:r>
        <w:rPr>
          <w:rFonts w:ascii="Arial" w:hAnsi="Arial" w:cs="Arial"/>
          <w:color w:val="3D3D3D"/>
          <w:sz w:val="21"/>
          <w:szCs w:val="21"/>
        </w:rPr>
        <w:t>  </w:t>
      </w:r>
      <w:r>
        <w:rPr>
          <w:rFonts w:ascii="Arial" w:hAnsi="Arial" w:cs="Arial"/>
          <w:color w:val="3D3D3D"/>
          <w:sz w:val="21"/>
          <w:szCs w:val="21"/>
        </w:rPr>
        <w:t>本办法自</w:t>
      </w:r>
      <w:r>
        <w:rPr>
          <w:rFonts w:ascii="Arial" w:hAnsi="Arial" w:cs="Arial"/>
          <w:color w:val="3D3D3D"/>
          <w:sz w:val="21"/>
          <w:szCs w:val="21"/>
        </w:rPr>
        <w:t>2020</w:t>
      </w:r>
      <w:r>
        <w:rPr>
          <w:rFonts w:ascii="Arial" w:hAnsi="Arial" w:cs="Arial"/>
          <w:color w:val="3D3D3D"/>
          <w:sz w:val="21"/>
          <w:szCs w:val="21"/>
        </w:rPr>
        <w:t>年</w:t>
      </w:r>
      <w:r>
        <w:rPr>
          <w:rFonts w:ascii="Arial" w:hAnsi="Arial" w:cs="Arial"/>
          <w:color w:val="3D3D3D"/>
          <w:sz w:val="21"/>
          <w:szCs w:val="21"/>
        </w:rPr>
        <w:t>1</w:t>
      </w:r>
      <w:r>
        <w:rPr>
          <w:rFonts w:ascii="Arial" w:hAnsi="Arial" w:cs="Arial"/>
          <w:color w:val="3D3D3D"/>
          <w:sz w:val="21"/>
          <w:szCs w:val="21"/>
        </w:rPr>
        <w:t>月</w:t>
      </w:r>
      <w:r>
        <w:rPr>
          <w:rFonts w:ascii="Arial" w:hAnsi="Arial" w:cs="Arial"/>
          <w:color w:val="3D3D3D"/>
          <w:sz w:val="21"/>
          <w:szCs w:val="21"/>
        </w:rPr>
        <w:t>1</w:t>
      </w:r>
      <w:r>
        <w:rPr>
          <w:rFonts w:ascii="Arial" w:hAnsi="Arial" w:cs="Arial"/>
          <w:color w:val="3D3D3D"/>
          <w:sz w:val="21"/>
          <w:szCs w:val="21"/>
        </w:rPr>
        <w:t>日起施行。</w:t>
      </w:r>
    </w:p>
    <w:p w:rsidR="00D0062C" w:rsidRPr="00D0062C" w:rsidRDefault="00D0062C" w:rsidP="00D0062C">
      <w:pPr>
        <w:widowControl/>
        <w:shd w:val="clear" w:color="auto" w:fill="FFFFFF"/>
        <w:spacing w:after="150" w:line="480" w:lineRule="atLeast"/>
        <w:jc w:val="left"/>
        <w:outlineLvl w:val="0"/>
        <w:rPr>
          <w:rFonts w:ascii="Helvetica" w:hAnsi="Helvetica" w:cs="宋体"/>
          <w:color w:val="124972"/>
          <w:kern w:val="36"/>
          <w:sz w:val="33"/>
          <w:szCs w:val="33"/>
        </w:rPr>
      </w:pPr>
    </w:p>
    <w:p w:rsidR="00DE7944" w:rsidRPr="00D0062C" w:rsidRDefault="00DE7944"/>
    <w:sectPr w:rsidR="00DE7944" w:rsidRPr="00D006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2C"/>
    <w:rsid w:val="00253B1D"/>
    <w:rsid w:val="00D0062C"/>
    <w:rsid w:val="00DE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9F670E-CA33-4B44-A459-E8D1FF0E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D0062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062C"/>
    <w:rPr>
      <w:rFonts w:ascii="宋体" w:hAnsi="宋体" w:cs="宋体"/>
      <w:b/>
      <w:bCs/>
      <w:kern w:val="36"/>
      <w:sz w:val="48"/>
      <w:szCs w:val="48"/>
    </w:rPr>
  </w:style>
  <w:style w:type="paragraph" w:styleId="a3">
    <w:name w:val="Normal (Web)"/>
    <w:basedOn w:val="a"/>
    <w:uiPriority w:val="99"/>
    <w:unhideWhenUsed/>
    <w:rsid w:val="00D0062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3235">
      <w:bodyDiv w:val="1"/>
      <w:marLeft w:val="0"/>
      <w:marRight w:val="0"/>
      <w:marTop w:val="0"/>
      <w:marBottom w:val="0"/>
      <w:divBdr>
        <w:top w:val="none" w:sz="0" w:space="0" w:color="auto"/>
        <w:left w:val="none" w:sz="0" w:space="0" w:color="auto"/>
        <w:bottom w:val="none" w:sz="0" w:space="0" w:color="auto"/>
        <w:right w:val="none" w:sz="0" w:space="0" w:color="auto"/>
      </w:divBdr>
    </w:div>
    <w:div w:id="7359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596</Words>
  <Characters>3398</Characters>
  <Application>Microsoft Office Word</Application>
  <DocSecurity>0</DocSecurity>
  <Lines>28</Lines>
  <Paragraphs>7</Paragraphs>
  <ScaleCrop>false</ScaleCrop>
  <Company>china</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2020-03-27T05:00:00Z</dcterms:created>
  <dcterms:modified xsi:type="dcterms:W3CDTF">2020-03-27T05:03:00Z</dcterms:modified>
</cp:coreProperties>
</file>