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80" w:rsidRDefault="00990680">
      <w:pPr>
        <w:pStyle w:val="Heading2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常德市建筑施工安全督查情况汇总表</w:t>
      </w:r>
    </w:p>
    <w:p w:rsidR="00990680" w:rsidRDefault="0099068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填表单位：常德市住房和城乡建设局</w:t>
      </w:r>
    </w:p>
    <w:tbl>
      <w:tblPr>
        <w:tblW w:w="13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8"/>
        <w:gridCol w:w="1809"/>
        <w:gridCol w:w="2409"/>
        <w:gridCol w:w="6204"/>
        <w:gridCol w:w="2224"/>
      </w:tblGrid>
      <w:tr w:rsidR="00990680" w:rsidRPr="00270112" w:rsidTr="00270112">
        <w:tc>
          <w:tcPr>
            <w:tcW w:w="808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09" w:type="dxa"/>
          </w:tcPr>
          <w:p w:rsidR="00990680" w:rsidRPr="00270112" w:rsidRDefault="00990680" w:rsidP="00270112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主要责任单位</w:t>
            </w:r>
          </w:p>
        </w:tc>
        <w:tc>
          <w:tcPr>
            <w:tcW w:w="6204" w:type="dxa"/>
          </w:tcPr>
          <w:p w:rsidR="00990680" w:rsidRPr="00270112" w:rsidRDefault="00990680" w:rsidP="00270112">
            <w:pPr>
              <w:ind w:firstLineChars="350" w:firstLine="8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安全问题</w:t>
            </w:r>
          </w:p>
        </w:tc>
        <w:tc>
          <w:tcPr>
            <w:tcW w:w="2224" w:type="dxa"/>
          </w:tcPr>
          <w:p w:rsidR="00990680" w:rsidRPr="00270112" w:rsidRDefault="00990680" w:rsidP="00270112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处置措施建议</w:t>
            </w:r>
          </w:p>
        </w:tc>
      </w:tr>
      <w:tr w:rsidR="00990680" w:rsidRPr="00270112" w:rsidTr="003F7825"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汉寿县恒丰华庭小区一期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施工单位：湖南梁宸建设有限公司</w:t>
            </w: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钢筋加工场防护棚严重倾斜；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二级电箱未上锁，直接接入用电设备；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楼层临边防护不到位；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脚手架连墙体数量不足。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</w:tc>
      </w:tr>
      <w:tr w:rsidR="00990680" w:rsidRPr="00270112" w:rsidTr="003F7825">
        <w:tc>
          <w:tcPr>
            <w:tcW w:w="808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监理单位：湖南九方项目管理有限公司</w:t>
            </w:r>
          </w:p>
        </w:tc>
        <w:tc>
          <w:tcPr>
            <w:tcW w:w="6204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银谷国际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施工单位：湖南盛煌建设有限公司</w:t>
            </w: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施工临时用电方案中无临时供电平面图、供电系统图等内容；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悬桃脚手架搭设与专项施工方案要求不符；连墙件的连接方式、间距不符合规范要求；脚手架水平防护不到位；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卸料平台的斜拉钢丝绳设置不符合专项施工方案要求，一侧两根钢丝绳、一侧仅一根钢丝绳（缺少安全保险绳）；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楼层临边防护不到位。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</w:tc>
      </w:tr>
      <w:tr w:rsidR="00990680" w:rsidRPr="00270112" w:rsidTr="003F7825">
        <w:trPr>
          <w:trHeight w:val="1834"/>
        </w:trPr>
        <w:tc>
          <w:tcPr>
            <w:tcW w:w="808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监理单位：常德市兴业建设监理有限公司</w:t>
            </w:r>
          </w:p>
        </w:tc>
        <w:tc>
          <w:tcPr>
            <w:tcW w:w="6204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西湖第一中学新教学楼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施工单位：湖南猎豹建设有限公司</w:t>
            </w: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安全通道不通畅；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龙门架式物料提升机司机无证上岗；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安全网挂设不到位。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</w:tc>
      </w:tr>
      <w:tr w:rsidR="00990680" w:rsidRPr="00270112" w:rsidTr="003F7825">
        <w:tc>
          <w:tcPr>
            <w:tcW w:w="808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监理单位：湖南兴邦建设工程咨询有限公司</w:t>
            </w:r>
          </w:p>
        </w:tc>
        <w:tc>
          <w:tcPr>
            <w:tcW w:w="6204" w:type="dxa"/>
            <w:vMerge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4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西洞庭鑫湖缘时代广场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施工单位：湖南创新建设有限公司</w:t>
            </w: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</w:t>
            </w:r>
            <w:r w:rsidRPr="0027011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工现场未封闭管理、无喷淋系统；</w:t>
            </w:r>
            <w:r w:rsidRPr="00270112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施工现场无警示标识；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塔吊作业区内的活动板房未搭设防护棚；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5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安全网挂设不到位。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</w:tc>
      </w:tr>
      <w:tr w:rsidR="00990680" w:rsidRPr="00270112" w:rsidTr="00270112">
        <w:tc>
          <w:tcPr>
            <w:tcW w:w="808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监理单位：湖南省益佳建设监理有限公司</w:t>
            </w:r>
          </w:p>
        </w:tc>
        <w:tc>
          <w:tcPr>
            <w:tcW w:w="6204" w:type="dxa"/>
            <w:vMerge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6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270112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990680" w:rsidRDefault="00990680">
      <w:pPr>
        <w:rPr>
          <w:rFonts w:ascii="宋体" w:cs="宋体"/>
          <w:sz w:val="24"/>
          <w:szCs w:val="24"/>
        </w:rPr>
      </w:pPr>
    </w:p>
    <w:p w:rsidR="00990680" w:rsidRDefault="00990680">
      <w:pPr>
        <w:rPr>
          <w:rFonts w:ascii="宋体" w:cs="宋体"/>
          <w:sz w:val="18"/>
          <w:szCs w:val="18"/>
        </w:rPr>
      </w:pPr>
      <w:bookmarkStart w:id="0" w:name="_GoBack"/>
      <w:bookmarkEnd w:id="0"/>
    </w:p>
    <w:tbl>
      <w:tblPr>
        <w:tblW w:w="13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8"/>
        <w:gridCol w:w="1809"/>
        <w:gridCol w:w="2409"/>
        <w:gridCol w:w="6204"/>
        <w:gridCol w:w="2224"/>
      </w:tblGrid>
      <w:tr w:rsidR="00990680" w:rsidRPr="00270112" w:rsidTr="00270112">
        <w:tc>
          <w:tcPr>
            <w:tcW w:w="808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09" w:type="dxa"/>
          </w:tcPr>
          <w:p w:rsidR="00990680" w:rsidRPr="00270112" w:rsidRDefault="00990680" w:rsidP="00270112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主要责任单位</w:t>
            </w:r>
          </w:p>
        </w:tc>
        <w:tc>
          <w:tcPr>
            <w:tcW w:w="6204" w:type="dxa"/>
          </w:tcPr>
          <w:p w:rsidR="00990680" w:rsidRPr="00270112" w:rsidRDefault="00990680" w:rsidP="00270112">
            <w:pPr>
              <w:ind w:firstLineChars="350" w:firstLine="8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安全问题</w:t>
            </w:r>
          </w:p>
        </w:tc>
        <w:tc>
          <w:tcPr>
            <w:tcW w:w="2224" w:type="dxa"/>
          </w:tcPr>
          <w:p w:rsidR="00990680" w:rsidRPr="00270112" w:rsidRDefault="00990680" w:rsidP="00270112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处置措施建议</w:t>
            </w:r>
          </w:p>
        </w:tc>
      </w:tr>
      <w:tr w:rsidR="00990680" w:rsidRPr="00270112" w:rsidTr="003F7825"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桃源县妇幼保健计划生育服务中心业务用房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施工单位：湖南远华建设有限公司</w:t>
            </w: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7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外脚手架搭设严重滞后于主体施工面高度；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7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施工现场材料堆放零乱；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7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物料提升机未安装防护门，未办理使用登记证，擅自使用；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7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施工现场无安全通道、无防护棚；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7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施工现场电缆无保护措施且布置零乱。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停工整改</w:t>
            </w:r>
          </w:p>
        </w:tc>
      </w:tr>
      <w:tr w:rsidR="00990680" w:rsidRPr="00270112" w:rsidTr="003F7825">
        <w:tc>
          <w:tcPr>
            <w:tcW w:w="808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监理单位：桃源县德源建设监理有限责任公司</w:t>
            </w:r>
          </w:p>
        </w:tc>
        <w:tc>
          <w:tcPr>
            <w:tcW w:w="6204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桃源县碧桂园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施工单位：福建六建集团有限公司</w:t>
            </w: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基坑支护施工图未盖设计院、设计师印章；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基坑护栏、排水沟、截水沟设置不到位；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施工现场未修建施工道路；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8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施工现场大面积裸土未覆盖。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50" w:firstLine="60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</w:tc>
      </w:tr>
      <w:tr w:rsidR="00990680" w:rsidRPr="00270112" w:rsidTr="003F7825">
        <w:tc>
          <w:tcPr>
            <w:tcW w:w="808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监理单位：湖南城市学院建设监理咨询有限责任公司</w:t>
            </w:r>
          </w:p>
        </w:tc>
        <w:tc>
          <w:tcPr>
            <w:tcW w:w="6204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7</w:t>
            </w: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安乡县碧桂园</w:t>
            </w: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施工单位：浙江省东阳第三建筑工程有限公司</w:t>
            </w: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电梯井、楼梯间防护不到位；塔吊司机通道未满铺脚手板，护防栏杆安装不到位；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悬挑脚手架内封闭措施不到位，脚手板堆放模板、钢管等建筑周转材料；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部分支模架搭设在砼悬挑板上面且未对悬挑板加固处理；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商铺主体结构施工未搭设外脚手架；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部分破损的安全网未及时更换；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6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、危大工程的专项施工方案审批表未盖施工单位公章，总监未盖执业章。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300" w:firstLine="72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（下达监理单位不良行为告知书）</w:t>
            </w: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c>
          <w:tcPr>
            <w:tcW w:w="808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监理单位：深圳科宇工程顾问有限公司</w:t>
            </w:r>
          </w:p>
        </w:tc>
        <w:tc>
          <w:tcPr>
            <w:tcW w:w="6204" w:type="dxa"/>
            <w:vMerge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0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8</w:t>
            </w: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安乡县兰乔圣菲三期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施工单位：湖南省欣夏建设工程有限公司</w:t>
            </w: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1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型钢悬挑卸料平台堆物超重，安全通道栏杆安装不到位；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1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楼层临边防护不及时；电梯安全通道门安装严重滞后；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1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16#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楼施工电梯未办理使用登记证，无证人员擅自使用施工电梯。</w:t>
            </w:r>
          </w:p>
          <w:p w:rsidR="00990680" w:rsidRPr="00270112" w:rsidRDefault="00990680" w:rsidP="00270112">
            <w:pPr>
              <w:pStyle w:val="ListParagraph"/>
              <w:ind w:left="360"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300" w:firstLine="72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270112">
        <w:tc>
          <w:tcPr>
            <w:tcW w:w="808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监理单位：安乡县中正建设监理有限责任公司</w:t>
            </w:r>
          </w:p>
        </w:tc>
        <w:tc>
          <w:tcPr>
            <w:tcW w:w="6204" w:type="dxa"/>
            <w:vMerge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0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270112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990680" w:rsidRDefault="00990680">
      <w:pPr>
        <w:rPr>
          <w:rFonts w:ascii="宋体" w:cs="宋体"/>
          <w:sz w:val="24"/>
          <w:szCs w:val="24"/>
        </w:rPr>
      </w:pPr>
    </w:p>
    <w:p w:rsidR="00990680" w:rsidRDefault="00990680">
      <w:pPr>
        <w:rPr>
          <w:rFonts w:ascii="宋体" w:cs="宋体"/>
          <w:sz w:val="24"/>
          <w:szCs w:val="24"/>
        </w:rPr>
      </w:pPr>
    </w:p>
    <w:tbl>
      <w:tblPr>
        <w:tblW w:w="13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9"/>
        <w:gridCol w:w="1809"/>
        <w:gridCol w:w="2409"/>
        <w:gridCol w:w="6203"/>
        <w:gridCol w:w="2224"/>
      </w:tblGrid>
      <w:tr w:rsidR="00990680" w:rsidRPr="00270112" w:rsidTr="00270112">
        <w:tc>
          <w:tcPr>
            <w:tcW w:w="8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09" w:type="dxa"/>
          </w:tcPr>
          <w:p w:rsidR="00990680" w:rsidRPr="00270112" w:rsidRDefault="00990680" w:rsidP="00270112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主要责任单位</w:t>
            </w:r>
          </w:p>
        </w:tc>
        <w:tc>
          <w:tcPr>
            <w:tcW w:w="6203" w:type="dxa"/>
          </w:tcPr>
          <w:p w:rsidR="00990680" w:rsidRPr="00270112" w:rsidRDefault="00990680" w:rsidP="00270112">
            <w:pPr>
              <w:ind w:firstLineChars="350" w:firstLine="8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安全问题</w:t>
            </w:r>
          </w:p>
        </w:tc>
        <w:tc>
          <w:tcPr>
            <w:tcW w:w="2224" w:type="dxa"/>
          </w:tcPr>
          <w:p w:rsidR="00990680" w:rsidRPr="00270112" w:rsidRDefault="00990680" w:rsidP="00270112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处置措施建议</w:t>
            </w:r>
          </w:p>
        </w:tc>
      </w:tr>
      <w:tr w:rsidR="00990680" w:rsidRPr="00270112" w:rsidTr="003F7825">
        <w:tc>
          <w:tcPr>
            <w:tcW w:w="809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鼎城区碧桂园中央花园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施工单位：湖南君霖泰建设有限公司</w:t>
            </w:r>
          </w:p>
        </w:tc>
        <w:tc>
          <w:tcPr>
            <w:tcW w:w="6203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2#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楼外脚手架连墙件数量严重不足；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1#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楼脚手架的内封闭措施不到位、水平兜网设置不到位；楼层临边局部不到位；塔吊司机通道两侧无安全护栏；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型钢悬挑卸料平台安装的斜拉钢丝绳安装位置不符合方案要求。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施工临时用电管理不到位，有非电工人员私自接电现象。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停工整改</w:t>
            </w:r>
          </w:p>
        </w:tc>
      </w:tr>
      <w:tr w:rsidR="00990680" w:rsidRPr="00270112" w:rsidTr="003F7825">
        <w:tc>
          <w:tcPr>
            <w:tcW w:w="809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监理单位：湖南城市学院建设监理咨询有限责任公司</w:t>
            </w:r>
          </w:p>
        </w:tc>
        <w:tc>
          <w:tcPr>
            <w:tcW w:w="6203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c>
          <w:tcPr>
            <w:tcW w:w="809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德山愿景铂悦府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施工单位：天业建设集团有限公司</w:t>
            </w:r>
          </w:p>
        </w:tc>
        <w:tc>
          <w:tcPr>
            <w:tcW w:w="6203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3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楼层临边、楼梯防护栏杆安装滞后；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3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4#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楼外脚手架搭设滞后；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3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1#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楼开口型脚手架未按规范要求设置横向斜杆及连墙件。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150" w:firstLine="36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</w:tc>
      </w:tr>
      <w:tr w:rsidR="00990680" w:rsidRPr="00270112" w:rsidTr="003F7825">
        <w:tc>
          <w:tcPr>
            <w:tcW w:w="809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监理单位：湖南华诚工程管理有限公司</w:t>
            </w:r>
          </w:p>
        </w:tc>
        <w:tc>
          <w:tcPr>
            <w:tcW w:w="6203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c>
          <w:tcPr>
            <w:tcW w:w="809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11</w:t>
            </w: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津市国际名苑二期</w:t>
            </w: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施工单位：津市阳由建筑工程有限责任公司</w:t>
            </w: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203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4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塔吊司机通道搭设不符合要求，两侧护栏安装不到位；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4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型钢悬挑卸料平台的型钢梁直接压在外脚手架横杆上；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4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楼层临边防护局部不到位；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4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施工电梯通道防护门多层敞开；多数施工现场工人未戴安全帽。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rPr>
          <w:trHeight w:val="946"/>
        </w:trPr>
        <w:tc>
          <w:tcPr>
            <w:tcW w:w="809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监理单位：津市精诚建设监理有限责任公司</w:t>
            </w:r>
          </w:p>
        </w:tc>
        <w:tc>
          <w:tcPr>
            <w:tcW w:w="6203" w:type="dxa"/>
            <w:vMerge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5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rPr>
          <w:trHeight w:val="946"/>
        </w:trPr>
        <w:tc>
          <w:tcPr>
            <w:tcW w:w="809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809" w:type="dxa"/>
            <w:vMerge w:val="restart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临澧县奥园广场一期</w:t>
            </w: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施工单位：湖南浩宇建设有限公司</w:t>
            </w:r>
          </w:p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203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6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施工电梯未办理使用登记证违规使用；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6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3#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楼层临边防护不到位；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6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3#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塔吊司机安全通道两侧护栏安装不到位。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270112">
        <w:trPr>
          <w:trHeight w:val="946"/>
        </w:trPr>
        <w:tc>
          <w:tcPr>
            <w:tcW w:w="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监理单位：常德万鑫建设工程监理有限公司</w:t>
            </w:r>
          </w:p>
        </w:tc>
        <w:tc>
          <w:tcPr>
            <w:tcW w:w="6203" w:type="dxa"/>
            <w:vMerge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5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270112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776" w:tblpY="-65"/>
        <w:tblOverlap w:val="never"/>
        <w:tblW w:w="13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8"/>
        <w:gridCol w:w="1809"/>
        <w:gridCol w:w="2409"/>
        <w:gridCol w:w="6204"/>
        <w:gridCol w:w="2224"/>
      </w:tblGrid>
      <w:tr w:rsidR="00990680" w:rsidRPr="00270112" w:rsidTr="00270112">
        <w:tc>
          <w:tcPr>
            <w:tcW w:w="808" w:type="dxa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09" w:type="dxa"/>
          </w:tcPr>
          <w:p w:rsidR="00990680" w:rsidRPr="00270112" w:rsidRDefault="00990680" w:rsidP="00270112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2409" w:type="dxa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主要责任单位</w:t>
            </w:r>
          </w:p>
        </w:tc>
        <w:tc>
          <w:tcPr>
            <w:tcW w:w="6204" w:type="dxa"/>
          </w:tcPr>
          <w:p w:rsidR="00990680" w:rsidRPr="00270112" w:rsidRDefault="00990680" w:rsidP="00270112">
            <w:pPr>
              <w:ind w:firstLineChars="350" w:firstLine="8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安全问题</w:t>
            </w:r>
          </w:p>
        </w:tc>
        <w:tc>
          <w:tcPr>
            <w:tcW w:w="2224" w:type="dxa"/>
          </w:tcPr>
          <w:p w:rsidR="00990680" w:rsidRPr="00270112" w:rsidRDefault="00990680" w:rsidP="00270112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处置措施建议</w:t>
            </w:r>
          </w:p>
        </w:tc>
      </w:tr>
      <w:tr w:rsidR="00990680" w:rsidRPr="00270112" w:rsidTr="003F7825"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809" w:type="dxa"/>
            <w:vMerge w:val="restart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临澧县君悦豪庭</w:t>
            </w:r>
          </w:p>
        </w:tc>
        <w:tc>
          <w:tcPr>
            <w:tcW w:w="2409" w:type="dxa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施工单位：临澧县金达建筑有限责任公司</w:t>
            </w: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7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12#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楼外脚手架连墙件数量严重不足；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7"/>
              </w:numPr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1#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楼脚手架的内封闭措施不到位、水平兜网设置不到位；楼层临边局部不到位；塔吊司机通道两侧无安全护栏；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7"/>
              </w:numPr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型钢悬挑卸料平台安装的斜拉钢丝绳安装位置不符合方案要求。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7"/>
              </w:numPr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施工临时用电管理不到位，有非电工人员私自接电现象。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</w:tc>
      </w:tr>
      <w:tr w:rsidR="00990680" w:rsidRPr="00270112" w:rsidTr="003F7825">
        <w:tc>
          <w:tcPr>
            <w:tcW w:w="808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监理单位：常德德诚建设监理有限公司</w:t>
            </w:r>
          </w:p>
        </w:tc>
        <w:tc>
          <w:tcPr>
            <w:tcW w:w="6204" w:type="dxa"/>
            <w:vMerge/>
          </w:tcPr>
          <w:p w:rsidR="00990680" w:rsidRPr="00270112" w:rsidRDefault="00990680" w:rsidP="00270112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809" w:type="dxa"/>
            <w:vMerge w:val="restart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石门县藏珑卧府小区</w:t>
            </w:r>
          </w:p>
        </w:tc>
        <w:tc>
          <w:tcPr>
            <w:tcW w:w="2409" w:type="dxa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施工单位：常德市第一建筑有限责任公司</w:t>
            </w: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8"/>
              </w:numPr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外脚手架内封闭措施不到位；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8"/>
              </w:numPr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楼层平面洞口未覆盖，楼层临边防护不到位；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8"/>
              </w:numPr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施工现场高温作业管理不到位，作业时间不合理。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100" w:firstLine="24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150" w:firstLine="36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</w:tc>
      </w:tr>
      <w:tr w:rsidR="00990680" w:rsidRPr="00270112" w:rsidTr="003F7825">
        <w:tc>
          <w:tcPr>
            <w:tcW w:w="808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监理单位：常德市兴业监理有限公司</w:t>
            </w:r>
          </w:p>
        </w:tc>
        <w:tc>
          <w:tcPr>
            <w:tcW w:w="6204" w:type="dxa"/>
            <w:vMerge/>
          </w:tcPr>
          <w:p w:rsidR="00990680" w:rsidRPr="00270112" w:rsidRDefault="00990680" w:rsidP="00270112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15</w:t>
            </w: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石门县碧桂园望江府</w:t>
            </w: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施工单位：广东腾越建筑工程有限公司</w:t>
            </w: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19"/>
              </w:numPr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型钢悬挑卸料平台通道安装不到位；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9"/>
              </w:numPr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脚手架的内封闭措施不到位、水平兜网设置不到位；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9"/>
              </w:numPr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施工现场电源线保护措施不到位；</w:t>
            </w:r>
          </w:p>
          <w:p w:rsidR="00990680" w:rsidRPr="00270112" w:rsidRDefault="00990680" w:rsidP="00270112">
            <w:pPr>
              <w:pStyle w:val="ListParagraph"/>
              <w:numPr>
                <w:ilvl w:val="0"/>
                <w:numId w:val="19"/>
              </w:numPr>
              <w:ind w:firstLineChars="0"/>
              <w:jc w:val="left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楼层临边防护不及时。</w:t>
            </w:r>
          </w:p>
          <w:p w:rsidR="00990680" w:rsidRPr="00270112" w:rsidRDefault="00990680" w:rsidP="00270112">
            <w:pPr>
              <w:pStyle w:val="ListParagraph"/>
              <w:ind w:left="360" w:firstLineChars="0" w:firstLine="0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rPr>
          <w:trHeight w:val="1147"/>
        </w:trPr>
        <w:tc>
          <w:tcPr>
            <w:tcW w:w="808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监理单位：湖南城市学院建设监理咨询有限责任公司</w:t>
            </w:r>
          </w:p>
        </w:tc>
        <w:tc>
          <w:tcPr>
            <w:tcW w:w="6204" w:type="dxa"/>
            <w:vMerge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20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3F7825">
        <w:trPr>
          <w:trHeight w:val="1147"/>
        </w:trPr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809" w:type="dxa"/>
            <w:vMerge w:val="restart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澧县荣耀华都商住小区</w:t>
            </w:r>
          </w:p>
        </w:tc>
        <w:tc>
          <w:tcPr>
            <w:tcW w:w="2409" w:type="dxa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施工单位：湖南澧洲建设有限公司</w:t>
            </w: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 xml:space="preserve"> 1</w:t>
            </w:r>
            <w:r w:rsidRPr="00270112">
              <w:rPr>
                <w:rFonts w:ascii="宋体" w:hAnsi="宋体" w:cs="宋体" w:hint="eastAsia"/>
                <w:sz w:val="24"/>
                <w:szCs w:val="24"/>
              </w:rPr>
              <w:t>、生活区消防设施配置不到位。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立即整改</w:t>
            </w:r>
          </w:p>
          <w:p w:rsidR="00990680" w:rsidRPr="00270112" w:rsidRDefault="00990680" w:rsidP="003F7825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270112">
        <w:trPr>
          <w:trHeight w:val="1147"/>
        </w:trPr>
        <w:tc>
          <w:tcPr>
            <w:tcW w:w="808" w:type="dxa"/>
            <w:vMerge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监理单位：常德市佳顺建设咨询监理有限公司</w:t>
            </w:r>
          </w:p>
        </w:tc>
        <w:tc>
          <w:tcPr>
            <w:tcW w:w="6204" w:type="dxa"/>
            <w:vMerge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20"/>
              </w:numPr>
              <w:ind w:firstLineChars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90680" w:rsidRPr="00270112" w:rsidRDefault="00990680" w:rsidP="00270112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</w:tc>
      </w:tr>
      <w:tr w:rsidR="00990680" w:rsidRPr="00270112" w:rsidTr="00270112">
        <w:trPr>
          <w:trHeight w:val="1147"/>
        </w:trPr>
        <w:tc>
          <w:tcPr>
            <w:tcW w:w="808" w:type="dxa"/>
            <w:vMerge w:val="restart"/>
          </w:tcPr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809" w:type="dxa"/>
            <w:vMerge w:val="restart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澧县弘康公馆一期</w:t>
            </w:r>
          </w:p>
        </w:tc>
        <w:tc>
          <w:tcPr>
            <w:tcW w:w="2409" w:type="dxa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施工单位：湖南盛煌建设有限公司</w:t>
            </w:r>
          </w:p>
        </w:tc>
        <w:tc>
          <w:tcPr>
            <w:tcW w:w="6204" w:type="dxa"/>
            <w:vMerge w:val="restart"/>
          </w:tcPr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2224" w:type="dxa"/>
            <w:vMerge w:val="restart"/>
          </w:tcPr>
          <w:p w:rsidR="00990680" w:rsidRPr="00270112" w:rsidRDefault="00990680" w:rsidP="00270112">
            <w:pPr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270112">
            <w:pPr>
              <w:rPr>
                <w:rFonts w:ascii="宋体" w:cs="宋体"/>
                <w:sz w:val="24"/>
                <w:szCs w:val="24"/>
              </w:rPr>
            </w:pPr>
          </w:p>
          <w:p w:rsidR="00990680" w:rsidRPr="00270112" w:rsidRDefault="00990680" w:rsidP="003F782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70112"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  <w:p w:rsidR="00990680" w:rsidRPr="00270112" w:rsidRDefault="00990680" w:rsidP="00270112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270112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990680" w:rsidRPr="00270112" w:rsidTr="00270112">
        <w:trPr>
          <w:trHeight w:val="1147"/>
        </w:trPr>
        <w:tc>
          <w:tcPr>
            <w:tcW w:w="808" w:type="dxa"/>
            <w:vMerge/>
          </w:tcPr>
          <w:p w:rsidR="00990680" w:rsidRPr="00270112" w:rsidRDefault="00990680" w:rsidP="00270112"/>
        </w:tc>
        <w:tc>
          <w:tcPr>
            <w:tcW w:w="1809" w:type="dxa"/>
            <w:vMerge/>
          </w:tcPr>
          <w:p w:rsidR="00990680" w:rsidRPr="00270112" w:rsidRDefault="00990680" w:rsidP="00270112"/>
        </w:tc>
        <w:tc>
          <w:tcPr>
            <w:tcW w:w="2409" w:type="dxa"/>
          </w:tcPr>
          <w:p w:rsidR="00990680" w:rsidRPr="00270112" w:rsidRDefault="00990680" w:rsidP="00270112">
            <w:r w:rsidRPr="00270112">
              <w:rPr>
                <w:rFonts w:hint="eastAsia"/>
              </w:rPr>
              <w:t>监理单位：澧县佳顺建设监理有限公司</w:t>
            </w:r>
          </w:p>
        </w:tc>
        <w:tc>
          <w:tcPr>
            <w:tcW w:w="6204" w:type="dxa"/>
            <w:vMerge/>
          </w:tcPr>
          <w:p w:rsidR="00990680" w:rsidRPr="00270112" w:rsidRDefault="00990680" w:rsidP="00270112">
            <w:pPr>
              <w:pStyle w:val="ListParagraph"/>
              <w:numPr>
                <w:ilvl w:val="0"/>
                <w:numId w:val="20"/>
              </w:numPr>
              <w:ind w:firstLineChars="0"/>
            </w:pPr>
          </w:p>
        </w:tc>
        <w:tc>
          <w:tcPr>
            <w:tcW w:w="2224" w:type="dxa"/>
            <w:vMerge/>
          </w:tcPr>
          <w:p w:rsidR="00990680" w:rsidRPr="00270112" w:rsidRDefault="00990680" w:rsidP="00270112">
            <w:pPr>
              <w:ind w:firstLineChars="200" w:firstLine="720"/>
              <w:rPr>
                <w:sz w:val="36"/>
                <w:szCs w:val="36"/>
              </w:rPr>
            </w:pPr>
          </w:p>
        </w:tc>
      </w:tr>
    </w:tbl>
    <w:p w:rsidR="00990680" w:rsidRDefault="00990680">
      <w:pPr>
        <w:rPr>
          <w:rFonts w:ascii="宋体" w:cs="宋体"/>
          <w:szCs w:val="21"/>
        </w:rPr>
      </w:pPr>
    </w:p>
    <w:p w:rsidR="00990680" w:rsidRDefault="00990680">
      <w:pPr>
        <w:rPr>
          <w:rFonts w:ascii="宋体" w:cs="宋体"/>
          <w:sz w:val="24"/>
          <w:szCs w:val="24"/>
        </w:rPr>
      </w:pPr>
    </w:p>
    <w:p w:rsidR="00990680" w:rsidRDefault="00990680">
      <w:pPr>
        <w:rPr>
          <w:sz w:val="36"/>
          <w:szCs w:val="36"/>
        </w:rPr>
      </w:pPr>
    </w:p>
    <w:sectPr w:rsidR="00990680" w:rsidSect="003B4C7C">
      <w:pgSz w:w="16838" w:h="11906" w:orient="landscape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680" w:rsidRDefault="00990680">
      <w:r>
        <w:separator/>
      </w:r>
    </w:p>
  </w:endnote>
  <w:endnote w:type="continuationSeparator" w:id="0">
    <w:p w:rsidR="00990680" w:rsidRDefault="0099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680" w:rsidRDefault="00990680">
      <w:r>
        <w:separator/>
      </w:r>
    </w:p>
  </w:footnote>
  <w:footnote w:type="continuationSeparator" w:id="0">
    <w:p w:rsidR="00990680" w:rsidRDefault="00990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D8B"/>
    <w:multiLevelType w:val="multilevel"/>
    <w:tmpl w:val="08526D8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C37526F"/>
    <w:multiLevelType w:val="multilevel"/>
    <w:tmpl w:val="0C37526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D504DD6"/>
    <w:multiLevelType w:val="multilevel"/>
    <w:tmpl w:val="1D504DD6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F146C9F"/>
    <w:multiLevelType w:val="multilevel"/>
    <w:tmpl w:val="1F146C9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FBB0C83"/>
    <w:multiLevelType w:val="multilevel"/>
    <w:tmpl w:val="1FBB0C83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0EE7808"/>
    <w:multiLevelType w:val="multilevel"/>
    <w:tmpl w:val="20EE7808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33F7090"/>
    <w:multiLevelType w:val="multilevel"/>
    <w:tmpl w:val="233F70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8607D12"/>
    <w:multiLevelType w:val="multilevel"/>
    <w:tmpl w:val="38607D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C264917"/>
    <w:multiLevelType w:val="multilevel"/>
    <w:tmpl w:val="3C264917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C5B2010"/>
    <w:multiLevelType w:val="multilevel"/>
    <w:tmpl w:val="3C5B20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CA7025B"/>
    <w:multiLevelType w:val="multilevel"/>
    <w:tmpl w:val="3CA7025B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7D0151"/>
    <w:multiLevelType w:val="multilevel"/>
    <w:tmpl w:val="497D015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EB81F03"/>
    <w:multiLevelType w:val="multilevel"/>
    <w:tmpl w:val="4EB81F0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55032A9C"/>
    <w:multiLevelType w:val="multilevel"/>
    <w:tmpl w:val="55032A9C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66B0385"/>
    <w:multiLevelType w:val="multilevel"/>
    <w:tmpl w:val="566B0385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7A77956"/>
    <w:multiLevelType w:val="multilevel"/>
    <w:tmpl w:val="57A77956"/>
    <w:lvl w:ilvl="0">
      <w:start w:val="1"/>
      <w:numFmt w:val="decimal"/>
      <w:lvlText w:val="%1、"/>
      <w:lvlJc w:val="left"/>
      <w:pPr>
        <w:ind w:left="1080" w:hanging="360"/>
      </w:pPr>
      <w:rPr>
        <w:rFonts w:ascii="Calibri" w:eastAsia="宋体" w:hAnsi="Calibri" w:cs="Times New Roman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6">
    <w:nsid w:val="5F882FB8"/>
    <w:multiLevelType w:val="multilevel"/>
    <w:tmpl w:val="5F882F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7F44980"/>
    <w:multiLevelType w:val="multilevel"/>
    <w:tmpl w:val="67F44980"/>
    <w:lvl w:ilvl="0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8">
    <w:nsid w:val="70F52CA2"/>
    <w:multiLevelType w:val="multilevel"/>
    <w:tmpl w:val="70F52C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22A7C7F"/>
    <w:multiLevelType w:val="multilevel"/>
    <w:tmpl w:val="722A7C7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18"/>
  </w:num>
  <w:num w:numId="12">
    <w:abstractNumId w:val="8"/>
  </w:num>
  <w:num w:numId="13">
    <w:abstractNumId w:val="16"/>
  </w:num>
  <w:num w:numId="14">
    <w:abstractNumId w:val="11"/>
  </w:num>
  <w:num w:numId="15">
    <w:abstractNumId w:val="17"/>
  </w:num>
  <w:num w:numId="16">
    <w:abstractNumId w:val="12"/>
  </w:num>
  <w:num w:numId="17">
    <w:abstractNumId w:val="14"/>
  </w:num>
  <w:num w:numId="18">
    <w:abstractNumId w:val="5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CC4"/>
    <w:rsid w:val="0000554D"/>
    <w:rsid w:val="000302ED"/>
    <w:rsid w:val="000C7B7B"/>
    <w:rsid w:val="002507E2"/>
    <w:rsid w:val="00270112"/>
    <w:rsid w:val="002E23ED"/>
    <w:rsid w:val="00310A09"/>
    <w:rsid w:val="003B4C7C"/>
    <w:rsid w:val="003F7825"/>
    <w:rsid w:val="00535241"/>
    <w:rsid w:val="005F7A41"/>
    <w:rsid w:val="006623EE"/>
    <w:rsid w:val="00683EE0"/>
    <w:rsid w:val="006E1C23"/>
    <w:rsid w:val="007E298F"/>
    <w:rsid w:val="0087643D"/>
    <w:rsid w:val="0087753F"/>
    <w:rsid w:val="008F7D47"/>
    <w:rsid w:val="00961566"/>
    <w:rsid w:val="00974803"/>
    <w:rsid w:val="00980879"/>
    <w:rsid w:val="00990680"/>
    <w:rsid w:val="009A323D"/>
    <w:rsid w:val="00AC0BF4"/>
    <w:rsid w:val="00B349D3"/>
    <w:rsid w:val="00B503F5"/>
    <w:rsid w:val="00BA066C"/>
    <w:rsid w:val="00D141AB"/>
    <w:rsid w:val="00D64FFF"/>
    <w:rsid w:val="00DA72EA"/>
    <w:rsid w:val="00E43A34"/>
    <w:rsid w:val="00EE2CC4"/>
    <w:rsid w:val="00F97A9B"/>
    <w:rsid w:val="28565397"/>
    <w:rsid w:val="363F5862"/>
    <w:rsid w:val="3BA51E4B"/>
    <w:rsid w:val="3D650A63"/>
    <w:rsid w:val="44996496"/>
    <w:rsid w:val="4BD85B61"/>
    <w:rsid w:val="4FBC5177"/>
    <w:rsid w:val="501A58F1"/>
    <w:rsid w:val="530C5392"/>
    <w:rsid w:val="54714A56"/>
    <w:rsid w:val="55EE2F20"/>
    <w:rsid w:val="560747A2"/>
    <w:rsid w:val="58210BA7"/>
    <w:rsid w:val="5D807648"/>
    <w:rsid w:val="63D44027"/>
    <w:rsid w:val="64717CFF"/>
    <w:rsid w:val="690C35DD"/>
    <w:rsid w:val="6B111BEB"/>
    <w:rsid w:val="6D552E51"/>
    <w:rsid w:val="7DC6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47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7D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7D4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7D47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7D47"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8F7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7D4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F7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7D4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F7D4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7D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391</Words>
  <Characters>2230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4</cp:revision>
  <cp:lastPrinted>2019-08-30T00:35:00Z</cp:lastPrinted>
  <dcterms:created xsi:type="dcterms:W3CDTF">2019-07-29T15:43:00Z</dcterms:created>
  <dcterms:modified xsi:type="dcterms:W3CDTF">2019-08-30T00:36:00Z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