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EE" w:rsidRPr="00D457EE" w:rsidRDefault="00D457EE" w:rsidP="00D457EE">
      <w:pPr>
        <w:widowControl/>
        <w:jc w:val="center"/>
        <w:rPr>
          <w:rFonts w:ascii="Arial" w:eastAsia="宋体" w:hAnsi="Arial" w:cs="Arial"/>
          <w:kern w:val="0"/>
          <w:sz w:val="27"/>
          <w:szCs w:val="27"/>
        </w:rPr>
      </w:pPr>
      <w:r w:rsidRPr="00D457EE">
        <w:rPr>
          <w:rFonts w:ascii="Arial" w:eastAsia="宋体" w:hAnsi="Arial" w:cs="Arial"/>
          <w:kern w:val="0"/>
          <w:sz w:val="27"/>
          <w:szCs w:val="27"/>
        </w:rPr>
        <w:t>堤段、水位及相应防守人员比例表</w:t>
      </w:r>
    </w:p>
    <w:tbl>
      <w:tblPr>
        <w:tblW w:w="149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30"/>
        <w:gridCol w:w="1875"/>
        <w:gridCol w:w="1275"/>
        <w:gridCol w:w="1845"/>
        <w:gridCol w:w="1635"/>
        <w:gridCol w:w="1890"/>
        <w:gridCol w:w="1530"/>
        <w:gridCol w:w="1155"/>
        <w:gridCol w:w="1050"/>
      </w:tblGrid>
      <w:tr w:rsidR="00D457EE" w:rsidRPr="00D457EE" w:rsidTr="00D457EE">
        <w:trPr>
          <w:cantSplit/>
          <w:trHeight w:val="465"/>
          <w:tblCellSpacing w:w="0" w:type="dxa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防守单位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防守堤段起止范围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防守堤长</w:t>
            </w:r>
          </w:p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（公里）</w:t>
            </w:r>
          </w:p>
        </w:tc>
        <w:tc>
          <w:tcPr>
            <w:tcW w:w="69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上劳力标准及上防人数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责任人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分 管</w:t>
            </w:r>
          </w:p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负责人</w:t>
            </w:r>
          </w:p>
        </w:tc>
      </w:tr>
      <w:tr w:rsidR="00D457EE" w:rsidRPr="00D457EE" w:rsidTr="00D457EE">
        <w:trPr>
          <w:cantSplit/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警戒水位（39.00米）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保证水位（40.68米）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</w:tr>
      <w:tr w:rsidR="00D457EE" w:rsidRPr="00D457EE" w:rsidTr="00D457EE">
        <w:trPr>
          <w:cantSplit/>
          <w:trHeight w:val="4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每班值班领导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每班上堤劳力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每班值班领导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每班上堤劳力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常德市住房和城乡建设局分指挥部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渔父阁----盐关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4.893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刘兴华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姜守维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常德市城市建设投资集团有限公司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0—1号桩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周 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杨立新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常德市经济建设投资集团有限公司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1—2号桩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曾克非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雷元才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常德市建筑勘测设计院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2—3号桩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廖学军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李 艳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中国农业银行常德市分行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3—4号桩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欧阳光明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谢国庆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市质安处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4—6号桩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童 云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喻世龙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中国建设银行常德市分行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6—7号桩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唐 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程 诚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常德市风景园林绿化管理局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7—8号桩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肖汉友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李清林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lastRenderedPageBreak/>
              <w:t>市住建局（人防办）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8—9号桩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0.50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王 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曾 翔</w:t>
            </w:r>
          </w:p>
        </w:tc>
      </w:tr>
      <w:tr w:rsidR="00D457EE" w:rsidRPr="00D457EE" w:rsidTr="00D457EE">
        <w:trPr>
          <w:trHeight w:val="615"/>
          <w:tblCellSpacing w:w="0" w:type="dxa"/>
        </w:trPr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常德市诗墙管理处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四阁交通闸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黄阳辉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457EE" w:rsidRPr="00D457EE" w:rsidRDefault="00D457EE" w:rsidP="00D457EE">
            <w:pPr>
              <w:widowControl/>
              <w:spacing w:before="84" w:after="84"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457EE">
              <w:rPr>
                <w:rFonts w:ascii="仿宋" w:eastAsia="仿宋" w:hAnsi="仿宋" w:cs="Arial"/>
                <w:kern w:val="0"/>
                <w:szCs w:val="21"/>
              </w:rPr>
              <w:t>李碧勇</w:t>
            </w:r>
          </w:p>
        </w:tc>
      </w:tr>
    </w:tbl>
    <w:p w:rsidR="00627444" w:rsidRPr="00D457EE" w:rsidRDefault="00627444" w:rsidP="00D457EE">
      <w:pPr>
        <w:jc w:val="center"/>
        <w:rPr>
          <w:rFonts w:ascii="仿宋" w:eastAsia="仿宋" w:hAnsi="仿宋"/>
          <w:sz w:val="18"/>
          <w:szCs w:val="18"/>
        </w:rPr>
      </w:pPr>
    </w:p>
    <w:sectPr w:rsidR="00627444" w:rsidRPr="00D457EE" w:rsidSect="00D457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7EE"/>
    <w:rsid w:val="00627444"/>
    <w:rsid w:val="00D4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7EE"/>
    <w:pPr>
      <w:widowControl/>
      <w:spacing w:before="84" w:after="84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535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2019-05-16T00:35:00Z</dcterms:created>
  <dcterms:modified xsi:type="dcterms:W3CDTF">2019-05-16T00:40:00Z</dcterms:modified>
</cp:coreProperties>
</file>