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D3" w:rsidRDefault="0049103C" w:rsidP="00BE7E9E">
      <w:pPr>
        <w:numPr>
          <w:ilvl w:val="0"/>
          <w:numId w:val="1"/>
        </w:numPr>
        <w:adjustRightInd w:val="0"/>
        <w:snapToGrid w:val="0"/>
        <w:spacing w:beforeLines="50" w:before="156" w:line="360" w:lineRule="exact"/>
        <w:outlineLvl w:val="0"/>
        <w:rPr>
          <w:rFonts w:ascii="宋体" w:hAnsi="宋体"/>
          <w:b/>
          <w:bCs/>
          <w:color w:val="000000"/>
          <w:sz w:val="32"/>
          <w:szCs w:val="32"/>
        </w:rPr>
      </w:pPr>
      <w:r>
        <w:rPr>
          <w:rFonts w:ascii="宋体" w:hAnsi="宋体" w:hint="eastAsia"/>
          <w:b/>
          <w:bCs/>
          <w:color w:val="000000"/>
          <w:sz w:val="32"/>
          <w:szCs w:val="32"/>
        </w:rPr>
        <w:t>商务、技术评分表（总分</w:t>
      </w:r>
      <w:r>
        <w:rPr>
          <w:rFonts w:ascii="宋体" w:hAnsi="宋体" w:hint="eastAsia"/>
          <w:b/>
          <w:bCs/>
          <w:color w:val="000000"/>
          <w:sz w:val="32"/>
          <w:szCs w:val="32"/>
        </w:rPr>
        <w:t>9</w:t>
      </w:r>
      <w:r>
        <w:rPr>
          <w:rFonts w:ascii="宋体" w:hAnsi="宋体" w:hint="eastAsia"/>
          <w:b/>
          <w:bCs/>
          <w:color w:val="000000"/>
          <w:sz w:val="32"/>
          <w:szCs w:val="32"/>
        </w:rPr>
        <w:t>0</w:t>
      </w:r>
      <w:r>
        <w:rPr>
          <w:rFonts w:ascii="宋体" w:hAnsi="宋体" w:hint="eastAsia"/>
          <w:b/>
          <w:bCs/>
          <w:color w:val="000000"/>
          <w:sz w:val="32"/>
          <w:szCs w:val="32"/>
        </w:rPr>
        <w:t>分）</w:t>
      </w:r>
    </w:p>
    <w:p w:rsidR="004E59D3" w:rsidRDefault="004E59D3" w:rsidP="00BE7E9E">
      <w:pPr>
        <w:adjustRightInd w:val="0"/>
        <w:snapToGrid w:val="0"/>
        <w:spacing w:beforeLines="50" w:before="156" w:line="360" w:lineRule="exact"/>
        <w:ind w:leftChars="943" w:left="1980" w:firstLineChars="983" w:firstLine="3158"/>
        <w:outlineLvl w:val="0"/>
        <w:rPr>
          <w:rFonts w:ascii="宋体" w:hAnsi="宋体"/>
          <w:b/>
          <w:bCs/>
          <w:color w:val="000000"/>
          <w:sz w:val="32"/>
          <w:szCs w:val="32"/>
        </w:rPr>
      </w:pPr>
    </w:p>
    <w:tbl>
      <w:tblPr>
        <w:tblW w:w="9573" w:type="dxa"/>
        <w:jc w:val="center"/>
        <w:tblInd w:w="433" w:type="dxa"/>
        <w:tblLayout w:type="fixed"/>
        <w:tblCellMar>
          <w:top w:w="15" w:type="dxa"/>
          <w:left w:w="15" w:type="dxa"/>
          <w:bottom w:w="15" w:type="dxa"/>
          <w:right w:w="15" w:type="dxa"/>
        </w:tblCellMar>
        <w:tblLook w:val="04A0" w:firstRow="1" w:lastRow="0" w:firstColumn="1" w:lastColumn="0" w:noHBand="0" w:noVBand="1"/>
      </w:tblPr>
      <w:tblGrid>
        <w:gridCol w:w="731"/>
        <w:gridCol w:w="975"/>
        <w:gridCol w:w="765"/>
        <w:gridCol w:w="6252"/>
        <w:gridCol w:w="850"/>
      </w:tblGrid>
      <w:tr w:rsidR="004E59D3">
        <w:trPr>
          <w:trHeight w:val="90"/>
          <w:tblHeader/>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szCs w:val="21"/>
              </w:rPr>
            </w:pPr>
            <w:r>
              <w:rPr>
                <w:rFonts w:ascii="宋体" w:hAnsi="宋体" w:cs="宋体" w:hint="eastAsia"/>
                <w:b/>
                <w:color w:val="000000"/>
                <w:kern w:val="0"/>
                <w:szCs w:val="21"/>
              </w:rPr>
              <w:t>评分因素</w:t>
            </w:r>
          </w:p>
        </w:tc>
        <w:tc>
          <w:tcPr>
            <w:tcW w:w="765"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szCs w:val="21"/>
              </w:rPr>
            </w:pPr>
            <w:r>
              <w:rPr>
                <w:rFonts w:ascii="宋体" w:hAnsi="宋体" w:cs="宋体" w:hint="eastAsia"/>
                <w:b/>
                <w:color w:val="000000"/>
                <w:kern w:val="0"/>
                <w:szCs w:val="21"/>
              </w:rPr>
              <w:t>分值</w:t>
            </w:r>
          </w:p>
        </w:tc>
        <w:tc>
          <w:tcPr>
            <w:tcW w:w="6252"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szCs w:val="21"/>
              </w:rPr>
            </w:pPr>
            <w:r>
              <w:rPr>
                <w:rFonts w:ascii="宋体" w:hAnsi="宋体" w:cs="宋体" w:hint="eastAsia"/>
                <w:b/>
                <w:color w:val="000000"/>
                <w:kern w:val="0"/>
                <w:szCs w:val="21"/>
              </w:rPr>
              <w:t>评分标准</w:t>
            </w:r>
          </w:p>
        </w:tc>
        <w:tc>
          <w:tcPr>
            <w:tcW w:w="850"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得分</w:t>
            </w:r>
          </w:p>
        </w:tc>
      </w:tr>
      <w:tr w:rsidR="004E59D3">
        <w:trPr>
          <w:trHeight w:val="340"/>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宋体" w:hAnsi="宋体" w:cs="宋体"/>
                <w:b/>
                <w:color w:val="000000"/>
                <w:szCs w:val="21"/>
              </w:rPr>
            </w:pPr>
            <w:r>
              <w:rPr>
                <w:rFonts w:ascii="宋体" w:hAnsi="宋体" w:cs="宋体" w:hint="eastAsia"/>
                <w:b/>
                <w:color w:val="000000"/>
                <w:kern w:val="0"/>
                <w:szCs w:val="21"/>
              </w:rPr>
              <w:t>（</w:t>
            </w:r>
            <w:r>
              <w:rPr>
                <w:rFonts w:ascii="宋体" w:hAnsi="宋体" w:cs="宋体" w:hint="eastAsia"/>
                <w:b/>
                <w:color w:val="000000"/>
                <w:kern w:val="0"/>
                <w:szCs w:val="21"/>
              </w:rPr>
              <w:t>1</w:t>
            </w:r>
            <w:r>
              <w:rPr>
                <w:rFonts w:ascii="宋体" w:hAnsi="宋体" w:cs="宋体" w:hint="eastAsia"/>
                <w:b/>
                <w:color w:val="000000"/>
                <w:kern w:val="0"/>
                <w:szCs w:val="21"/>
              </w:rPr>
              <w:t>）商务部分</w:t>
            </w:r>
            <w:r>
              <w:rPr>
                <w:rFonts w:ascii="宋体" w:hAnsi="宋体" w:cs="宋体" w:hint="eastAsia"/>
                <w:b/>
                <w:color w:val="000000"/>
                <w:kern w:val="0"/>
                <w:szCs w:val="21"/>
              </w:rPr>
              <w:t xml:space="preserve">   </w:t>
            </w:r>
            <w:r>
              <w:rPr>
                <w:rFonts w:ascii="宋体" w:hAnsi="宋体" w:cs="宋体" w:hint="eastAsia"/>
                <w:b/>
                <w:color w:val="000000"/>
                <w:kern w:val="0"/>
                <w:szCs w:val="21"/>
              </w:rPr>
              <w:t>总分值：</w:t>
            </w:r>
            <w:r>
              <w:rPr>
                <w:rFonts w:ascii="宋体" w:hAnsi="宋体" w:cs="宋体" w:hint="eastAsia"/>
                <w:b/>
                <w:color w:val="000000"/>
                <w:kern w:val="0"/>
                <w:szCs w:val="21"/>
              </w:rPr>
              <w:t>12</w:t>
            </w:r>
            <w:r>
              <w:rPr>
                <w:rFonts w:ascii="宋体" w:hAnsi="宋体" w:cs="宋体" w:hint="eastAsia"/>
                <w:b/>
                <w:color w:val="000000"/>
                <w:kern w:val="0"/>
                <w:szCs w:val="21"/>
              </w:rPr>
              <w:t>分</w:t>
            </w:r>
            <w:r>
              <w:rPr>
                <w:rFonts w:ascii="宋体" w:hAnsi="宋体" w:cs="宋体" w:hint="eastAsia"/>
                <w:b/>
                <w:color w:val="000000"/>
                <w:kern w:val="0"/>
                <w:szCs w:val="21"/>
              </w:rPr>
              <w:t xml:space="preserve">                                                                   </w:t>
            </w:r>
          </w:p>
        </w:tc>
      </w:tr>
      <w:tr w:rsidR="004E59D3">
        <w:trPr>
          <w:trHeight w:val="340"/>
          <w:tblHeader/>
          <w:jc w:val="center"/>
        </w:trPr>
        <w:tc>
          <w:tcPr>
            <w:tcW w:w="731" w:type="dxa"/>
            <w:vMerge w:val="restart"/>
            <w:tcBorders>
              <w:left w:val="single" w:sz="4" w:space="0" w:color="000000"/>
              <w:right w:val="single" w:sz="4" w:space="0" w:color="000000"/>
            </w:tcBorders>
            <w:vAlign w:val="center"/>
          </w:tcPr>
          <w:p w:rsidR="004E59D3" w:rsidRDefault="004E59D3">
            <w:pPr>
              <w:spacing w:line="320" w:lineRule="exact"/>
              <w:jc w:val="center"/>
              <w:rPr>
                <w:rFonts w:ascii="宋体" w:hAnsi="宋体" w:cs="宋体"/>
                <w:color w:val="000000"/>
                <w:sz w:val="18"/>
                <w:szCs w:val="18"/>
              </w:rPr>
            </w:pPr>
          </w:p>
        </w:tc>
        <w:tc>
          <w:tcPr>
            <w:tcW w:w="975" w:type="dxa"/>
            <w:tcBorders>
              <w:left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企业资质</w:t>
            </w:r>
          </w:p>
        </w:tc>
        <w:tc>
          <w:tcPr>
            <w:tcW w:w="765"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仿宋" w:eastAsia="仿宋" w:hAnsi="仿宋" w:cs="宋体"/>
                <w:color w:val="000000"/>
                <w:sz w:val="24"/>
              </w:rPr>
            </w:pPr>
            <w:r>
              <w:rPr>
                <w:rFonts w:ascii="仿宋" w:eastAsia="仿宋" w:hAnsi="仿宋" w:cs="宋体" w:hint="eastAsia"/>
                <w:color w:val="000000"/>
                <w:sz w:val="24"/>
              </w:rPr>
              <w:t>3</w:t>
            </w:r>
            <w:r>
              <w:rPr>
                <w:rFonts w:ascii="仿宋" w:eastAsia="仿宋" w:hAnsi="仿宋" w:cs="宋体" w:hint="eastAsia"/>
                <w:color w:val="000000"/>
                <w:sz w:val="24"/>
              </w:rPr>
              <w:t>分</w:t>
            </w:r>
          </w:p>
        </w:tc>
        <w:tc>
          <w:tcPr>
            <w:tcW w:w="6252"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投标人为市级高新企业的计</w:t>
            </w:r>
            <w:r>
              <w:rPr>
                <w:rFonts w:ascii="仿宋" w:eastAsia="仿宋" w:hAnsi="仿宋" w:cs="宋体" w:hint="eastAsia"/>
                <w:color w:val="000000"/>
                <w:sz w:val="24"/>
              </w:rPr>
              <w:t>1</w:t>
            </w:r>
            <w:r>
              <w:rPr>
                <w:rFonts w:ascii="仿宋" w:eastAsia="仿宋" w:hAnsi="仿宋" w:cs="宋体" w:hint="eastAsia"/>
                <w:color w:val="000000"/>
                <w:sz w:val="24"/>
              </w:rPr>
              <w:t>分，省级以上高新企业的计</w:t>
            </w:r>
            <w:r>
              <w:rPr>
                <w:rFonts w:ascii="仿宋" w:eastAsia="仿宋" w:hAnsi="仿宋" w:cs="宋体" w:hint="eastAsia"/>
                <w:color w:val="000000"/>
                <w:sz w:val="24"/>
              </w:rPr>
              <w:t>3</w:t>
            </w:r>
            <w:r>
              <w:rPr>
                <w:rFonts w:ascii="仿宋" w:eastAsia="仿宋" w:hAnsi="仿宋" w:cs="宋体" w:hint="eastAsia"/>
                <w:color w:val="000000"/>
                <w:sz w:val="24"/>
              </w:rPr>
              <w:t>分</w:t>
            </w:r>
            <w:r>
              <w:rPr>
                <w:rFonts w:ascii="仿宋" w:eastAsia="仿宋" w:hAnsi="仿宋" w:cs="宋体" w:hint="eastAsia"/>
                <w:color w:val="000000"/>
                <w:sz w:val="24"/>
              </w:rPr>
              <w:t>,</w:t>
            </w:r>
            <w:r>
              <w:rPr>
                <w:rFonts w:ascii="仿宋" w:eastAsia="仿宋" w:hAnsi="仿宋" w:cs="宋体" w:hint="eastAsia"/>
                <w:color w:val="000000"/>
                <w:sz w:val="24"/>
              </w:rPr>
              <w:t>没有不计分。</w:t>
            </w:r>
          </w:p>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投标文件内附证书复印件，原件备查</w:t>
            </w:r>
            <w:r>
              <w:rPr>
                <w:rFonts w:ascii="仿宋" w:eastAsia="仿宋" w:hAnsi="仿宋" w:cs="宋体" w:hint="eastAsia"/>
                <w:color w:val="000000"/>
                <w:sz w:val="24"/>
              </w:rPr>
              <w:t>,</w:t>
            </w:r>
            <w:r>
              <w:rPr>
                <w:rFonts w:ascii="仿宋" w:eastAsia="仿宋" w:hAnsi="仿宋" w:cs="宋体" w:hint="eastAsia"/>
                <w:color w:val="000000"/>
                <w:sz w:val="24"/>
              </w:rPr>
              <w:t>无原件不计分</w:t>
            </w:r>
            <w:r>
              <w:rPr>
                <w:rFonts w:ascii="仿宋" w:eastAsia="仿宋" w:hAnsi="仿宋" w:cs="宋体" w:hint="eastAsia"/>
                <w:color w:val="000000"/>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E59D3" w:rsidRDefault="004E59D3">
            <w:pPr>
              <w:spacing w:line="320" w:lineRule="exact"/>
              <w:rPr>
                <w:rFonts w:ascii="仿宋" w:eastAsia="仿宋" w:hAnsi="仿宋" w:cs="宋体"/>
                <w:color w:val="000000"/>
                <w:sz w:val="24"/>
              </w:rPr>
            </w:pPr>
          </w:p>
        </w:tc>
      </w:tr>
      <w:tr w:rsidR="004E59D3">
        <w:trPr>
          <w:trHeight w:val="340"/>
          <w:tblHeader/>
          <w:jc w:val="center"/>
        </w:trPr>
        <w:tc>
          <w:tcPr>
            <w:tcW w:w="731" w:type="dxa"/>
            <w:vMerge/>
            <w:tcBorders>
              <w:left w:val="single" w:sz="4" w:space="0" w:color="000000"/>
              <w:right w:val="single" w:sz="4" w:space="0" w:color="000000"/>
            </w:tcBorders>
            <w:vAlign w:val="center"/>
          </w:tcPr>
          <w:p w:rsidR="004E59D3" w:rsidRDefault="004E59D3">
            <w:pPr>
              <w:spacing w:line="320" w:lineRule="exact"/>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专业人员保障</w:t>
            </w:r>
          </w:p>
        </w:tc>
        <w:tc>
          <w:tcPr>
            <w:tcW w:w="765"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仿宋" w:eastAsia="仿宋" w:hAnsi="仿宋" w:cs="宋体"/>
                <w:color w:val="000000"/>
                <w:sz w:val="24"/>
              </w:rPr>
            </w:pPr>
            <w:r>
              <w:rPr>
                <w:rFonts w:ascii="仿宋" w:eastAsia="仿宋" w:hAnsi="仿宋" w:cs="宋体" w:hint="eastAsia"/>
                <w:color w:val="000000"/>
                <w:sz w:val="24"/>
              </w:rPr>
              <w:t>3</w:t>
            </w:r>
            <w:r>
              <w:rPr>
                <w:rFonts w:ascii="仿宋" w:eastAsia="仿宋" w:hAnsi="仿宋" w:cs="宋体" w:hint="eastAsia"/>
                <w:color w:val="000000"/>
                <w:sz w:val="24"/>
              </w:rPr>
              <w:t>分</w:t>
            </w:r>
          </w:p>
        </w:tc>
        <w:tc>
          <w:tcPr>
            <w:tcW w:w="6252"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投标单位具备</w:t>
            </w:r>
            <w:r>
              <w:rPr>
                <w:rFonts w:ascii="仿宋" w:eastAsia="仿宋" w:hAnsi="仿宋" w:cs="宋体" w:hint="eastAsia"/>
                <w:color w:val="000000"/>
                <w:sz w:val="24"/>
              </w:rPr>
              <w:t>1</w:t>
            </w:r>
            <w:r>
              <w:rPr>
                <w:rFonts w:ascii="仿宋" w:eastAsia="仿宋" w:hAnsi="仿宋" w:cs="宋体" w:hint="eastAsia"/>
                <w:color w:val="000000"/>
                <w:sz w:val="24"/>
              </w:rPr>
              <w:t>人以上信息系统项目管理工程师证书，得</w:t>
            </w:r>
            <w:r>
              <w:rPr>
                <w:rFonts w:ascii="仿宋" w:eastAsia="仿宋" w:hAnsi="仿宋" w:cs="宋体" w:hint="eastAsia"/>
                <w:color w:val="000000"/>
                <w:sz w:val="24"/>
              </w:rPr>
              <w:t>2</w:t>
            </w:r>
            <w:r>
              <w:rPr>
                <w:rFonts w:ascii="仿宋" w:eastAsia="仿宋" w:hAnsi="仿宋" w:cs="宋体" w:hint="eastAsia"/>
                <w:color w:val="000000"/>
                <w:sz w:val="24"/>
              </w:rPr>
              <w:t>分；具备</w:t>
            </w:r>
            <w:r>
              <w:rPr>
                <w:rFonts w:ascii="仿宋" w:eastAsia="仿宋" w:hAnsi="仿宋" w:cs="宋体" w:hint="eastAsia"/>
                <w:color w:val="000000"/>
                <w:sz w:val="24"/>
              </w:rPr>
              <w:t>1</w:t>
            </w:r>
            <w:r>
              <w:rPr>
                <w:rFonts w:ascii="仿宋" w:eastAsia="仿宋" w:hAnsi="仿宋" w:cs="宋体" w:hint="eastAsia"/>
                <w:color w:val="000000"/>
                <w:sz w:val="24"/>
              </w:rPr>
              <w:t>人以上软件开发方面中级职称以上的得</w:t>
            </w:r>
            <w:r>
              <w:rPr>
                <w:rFonts w:ascii="仿宋" w:eastAsia="仿宋" w:hAnsi="仿宋" w:cs="宋体" w:hint="eastAsia"/>
                <w:color w:val="000000"/>
                <w:sz w:val="24"/>
              </w:rPr>
              <w:t xml:space="preserve">1 </w:t>
            </w:r>
            <w:r>
              <w:rPr>
                <w:rFonts w:ascii="仿宋" w:eastAsia="仿宋" w:hAnsi="仿宋" w:cs="宋体" w:hint="eastAsia"/>
                <w:color w:val="000000"/>
                <w:sz w:val="24"/>
              </w:rPr>
              <w:t>分，没有的不计分。</w:t>
            </w:r>
          </w:p>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提供相关证书和投标单位近</w:t>
            </w:r>
            <w:r>
              <w:rPr>
                <w:rFonts w:ascii="仿宋" w:eastAsia="仿宋" w:hAnsi="仿宋" w:cs="宋体" w:hint="eastAsia"/>
                <w:color w:val="000000"/>
                <w:sz w:val="24"/>
              </w:rPr>
              <w:t>6</w:t>
            </w:r>
            <w:r>
              <w:rPr>
                <w:rFonts w:ascii="仿宋" w:eastAsia="仿宋" w:hAnsi="仿宋" w:cs="宋体" w:hint="eastAsia"/>
                <w:color w:val="000000"/>
                <w:sz w:val="24"/>
              </w:rPr>
              <w:t>个月为其缴纳社保的证明材料。</w:t>
            </w:r>
          </w:p>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投标文件内附认证证书和证明材料复印件，原件备查</w:t>
            </w:r>
            <w:r>
              <w:rPr>
                <w:rFonts w:ascii="仿宋" w:eastAsia="仿宋" w:hAnsi="仿宋" w:cs="宋体" w:hint="eastAsia"/>
                <w:color w:val="000000"/>
                <w:sz w:val="24"/>
              </w:rPr>
              <w:t>，</w:t>
            </w:r>
            <w:r>
              <w:rPr>
                <w:rFonts w:ascii="仿宋" w:eastAsia="仿宋" w:hAnsi="仿宋" w:cs="宋体" w:hint="eastAsia"/>
                <w:color w:val="000000"/>
                <w:sz w:val="24"/>
              </w:rPr>
              <w:t>无原件不计分</w:t>
            </w:r>
            <w:r>
              <w:rPr>
                <w:rFonts w:ascii="仿宋" w:eastAsia="仿宋" w:hAnsi="仿宋" w:cs="宋体" w:hint="eastAsia"/>
                <w:color w:val="000000"/>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E59D3" w:rsidRDefault="004E59D3">
            <w:pPr>
              <w:spacing w:line="320" w:lineRule="exact"/>
              <w:rPr>
                <w:rFonts w:ascii="仿宋" w:eastAsia="仿宋" w:hAnsi="仿宋" w:cs="宋体"/>
                <w:color w:val="000000"/>
                <w:sz w:val="24"/>
              </w:rPr>
            </w:pPr>
          </w:p>
        </w:tc>
      </w:tr>
      <w:tr w:rsidR="004E59D3">
        <w:trPr>
          <w:trHeight w:val="90"/>
          <w:tblHeader/>
          <w:jc w:val="center"/>
        </w:trPr>
        <w:tc>
          <w:tcPr>
            <w:tcW w:w="731" w:type="dxa"/>
            <w:vMerge/>
            <w:tcBorders>
              <w:left w:val="single" w:sz="4" w:space="0" w:color="000000"/>
              <w:right w:val="single" w:sz="4" w:space="0" w:color="000000"/>
            </w:tcBorders>
            <w:vAlign w:val="center"/>
          </w:tcPr>
          <w:p w:rsidR="004E59D3" w:rsidRDefault="004E59D3">
            <w:pPr>
              <w:spacing w:line="320" w:lineRule="exact"/>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类似项目</w:t>
            </w:r>
          </w:p>
        </w:tc>
        <w:tc>
          <w:tcPr>
            <w:tcW w:w="765"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color w:val="000000"/>
                <w:sz w:val="24"/>
              </w:rPr>
            </w:pPr>
            <w:r>
              <w:rPr>
                <w:rFonts w:ascii="宋体" w:hAnsi="宋体" w:cs="宋体" w:hint="eastAsia"/>
                <w:color w:val="000000"/>
                <w:kern w:val="0"/>
                <w:sz w:val="24"/>
              </w:rPr>
              <w:t>6</w:t>
            </w:r>
            <w:r>
              <w:rPr>
                <w:rFonts w:ascii="宋体" w:hAnsi="宋体" w:cs="宋体" w:hint="eastAsia"/>
                <w:color w:val="000000"/>
                <w:kern w:val="0"/>
                <w:sz w:val="24"/>
              </w:rPr>
              <w:t>分</w:t>
            </w:r>
          </w:p>
        </w:tc>
        <w:tc>
          <w:tcPr>
            <w:tcW w:w="6252"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投标人近三年以来完成过实名制管理平台为主要内容（含软件开发）的项目：每提供一个计</w:t>
            </w:r>
            <w:r>
              <w:rPr>
                <w:rFonts w:ascii="仿宋" w:eastAsia="仿宋" w:hAnsi="仿宋" w:cs="宋体" w:hint="eastAsia"/>
                <w:color w:val="000000"/>
                <w:sz w:val="24"/>
              </w:rPr>
              <w:t>2</w:t>
            </w:r>
            <w:r>
              <w:rPr>
                <w:rFonts w:ascii="仿宋" w:eastAsia="仿宋" w:hAnsi="仿宋" w:cs="宋体" w:hint="eastAsia"/>
                <w:color w:val="000000"/>
                <w:sz w:val="24"/>
              </w:rPr>
              <w:t>分，最高计</w:t>
            </w:r>
            <w:r>
              <w:rPr>
                <w:rFonts w:ascii="仿宋" w:eastAsia="仿宋" w:hAnsi="仿宋" w:cs="宋体" w:hint="eastAsia"/>
                <w:color w:val="000000"/>
                <w:sz w:val="24"/>
              </w:rPr>
              <w:t>6</w:t>
            </w:r>
            <w:r>
              <w:rPr>
                <w:rFonts w:ascii="仿宋" w:eastAsia="仿宋" w:hAnsi="仿宋" w:cs="宋体" w:hint="eastAsia"/>
                <w:color w:val="000000"/>
                <w:sz w:val="24"/>
              </w:rPr>
              <w:t>分。</w:t>
            </w:r>
          </w:p>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须提供每个类似项目的合同（关键页）或中标（成交）通知书，复印件盖章，原件备查</w:t>
            </w:r>
            <w:r>
              <w:rPr>
                <w:rFonts w:ascii="仿宋" w:eastAsia="仿宋" w:hAnsi="仿宋" w:cs="宋体" w:hint="eastAsia"/>
                <w:color w:val="000000"/>
                <w:sz w:val="24"/>
              </w:rPr>
              <w:t>，</w:t>
            </w:r>
            <w:r>
              <w:rPr>
                <w:rFonts w:ascii="仿宋" w:eastAsia="仿宋" w:hAnsi="仿宋" w:cs="宋体" w:hint="eastAsia"/>
                <w:color w:val="000000"/>
                <w:sz w:val="24"/>
              </w:rPr>
              <w:t>无原件不计分</w:t>
            </w:r>
            <w:r>
              <w:rPr>
                <w:rFonts w:ascii="仿宋" w:eastAsia="仿宋" w:hAnsi="仿宋" w:cs="宋体" w:hint="eastAsia"/>
                <w:color w:val="000000"/>
                <w:sz w:val="24"/>
              </w:rPr>
              <w:t>。提供不全的该单个类似项目不得分。</w:t>
            </w:r>
          </w:p>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注：上述类似项目不重复计分。</w:t>
            </w:r>
          </w:p>
        </w:tc>
        <w:tc>
          <w:tcPr>
            <w:tcW w:w="850" w:type="dxa"/>
            <w:tcBorders>
              <w:top w:val="single" w:sz="4" w:space="0" w:color="000000"/>
              <w:left w:val="single" w:sz="4" w:space="0" w:color="000000"/>
              <w:bottom w:val="single" w:sz="4" w:space="0" w:color="000000"/>
              <w:right w:val="single" w:sz="4" w:space="0" w:color="000000"/>
            </w:tcBorders>
            <w:vAlign w:val="center"/>
          </w:tcPr>
          <w:p w:rsidR="004E59D3" w:rsidRDefault="004E59D3">
            <w:pPr>
              <w:spacing w:line="320" w:lineRule="exact"/>
              <w:rPr>
                <w:rFonts w:ascii="仿宋" w:eastAsia="仿宋" w:hAnsi="仿宋" w:cs="宋体"/>
                <w:color w:val="000000"/>
                <w:sz w:val="24"/>
              </w:rPr>
            </w:pPr>
          </w:p>
        </w:tc>
      </w:tr>
      <w:tr w:rsidR="004E59D3">
        <w:trPr>
          <w:trHeight w:val="1103"/>
          <w:tblHeader/>
          <w:jc w:val="center"/>
        </w:trPr>
        <w:tc>
          <w:tcPr>
            <w:tcW w:w="8723" w:type="dxa"/>
            <w:gridSpan w:val="4"/>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ind w:left="7320" w:hangingChars="3050" w:hanging="7320"/>
              <w:jc w:val="left"/>
              <w:textAlignment w:val="center"/>
              <w:rPr>
                <w:rFonts w:ascii="仿宋" w:eastAsia="仿宋" w:hAnsi="仿宋" w:cs="宋体"/>
                <w:color w:val="000000"/>
                <w:sz w:val="24"/>
              </w:rPr>
            </w:pPr>
            <w:r>
              <w:rPr>
                <w:rFonts w:ascii="仿宋" w:eastAsia="仿宋" w:hAnsi="仿宋" w:cs="宋体" w:hint="eastAsia"/>
                <w:color w:val="000000"/>
                <w:sz w:val="24"/>
              </w:rPr>
              <w:t xml:space="preserve"> </w:t>
            </w:r>
            <w:r>
              <w:rPr>
                <w:rFonts w:ascii="仿宋" w:eastAsia="仿宋" w:hAnsi="仿宋" w:cs="宋体" w:hint="eastAsia"/>
                <w:color w:val="000000"/>
                <w:sz w:val="24"/>
              </w:rPr>
              <w:t>商务合计</w:t>
            </w:r>
          </w:p>
        </w:tc>
        <w:tc>
          <w:tcPr>
            <w:tcW w:w="850" w:type="dxa"/>
            <w:tcBorders>
              <w:top w:val="single" w:sz="4" w:space="0" w:color="000000"/>
              <w:left w:val="single" w:sz="4" w:space="0" w:color="000000"/>
              <w:bottom w:val="single" w:sz="4" w:space="0" w:color="000000"/>
              <w:right w:val="single" w:sz="4" w:space="0" w:color="000000"/>
            </w:tcBorders>
            <w:vAlign w:val="center"/>
          </w:tcPr>
          <w:p w:rsidR="004E59D3" w:rsidRDefault="004E59D3">
            <w:pPr>
              <w:spacing w:line="320" w:lineRule="exact"/>
              <w:rPr>
                <w:rFonts w:ascii="仿宋" w:eastAsia="仿宋" w:hAnsi="仿宋" w:cs="宋体"/>
                <w:color w:val="000000"/>
                <w:sz w:val="24"/>
              </w:rPr>
            </w:pPr>
          </w:p>
        </w:tc>
      </w:tr>
      <w:tr w:rsidR="004E59D3">
        <w:trPr>
          <w:trHeight w:val="3286"/>
          <w:tblHeader/>
          <w:jc w:val="center"/>
        </w:trPr>
        <w:tc>
          <w:tcPr>
            <w:tcW w:w="8723" w:type="dxa"/>
            <w:gridSpan w:val="4"/>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ind w:left="7320" w:hangingChars="3050" w:hanging="7320"/>
              <w:textAlignment w:val="center"/>
              <w:rPr>
                <w:rFonts w:ascii="仿宋" w:eastAsia="仿宋" w:hAnsi="仿宋" w:cs="宋体"/>
                <w:color w:val="000000"/>
                <w:sz w:val="24"/>
              </w:rPr>
            </w:pPr>
            <w:r>
              <w:rPr>
                <w:rFonts w:ascii="仿宋" w:eastAsia="仿宋" w:hAnsi="仿宋" w:cs="宋体" w:hint="eastAsia"/>
                <w:color w:val="000000"/>
                <w:sz w:val="24"/>
              </w:rPr>
              <w:t>评委签名：</w:t>
            </w:r>
          </w:p>
        </w:tc>
        <w:tc>
          <w:tcPr>
            <w:tcW w:w="850" w:type="dxa"/>
            <w:tcBorders>
              <w:top w:val="single" w:sz="4" w:space="0" w:color="000000"/>
              <w:left w:val="single" w:sz="4" w:space="0" w:color="000000"/>
              <w:bottom w:val="single" w:sz="4" w:space="0" w:color="000000"/>
              <w:right w:val="single" w:sz="4" w:space="0" w:color="000000"/>
            </w:tcBorders>
            <w:vAlign w:val="center"/>
          </w:tcPr>
          <w:p w:rsidR="004E59D3" w:rsidRDefault="004E59D3">
            <w:pPr>
              <w:spacing w:line="320" w:lineRule="exact"/>
              <w:rPr>
                <w:rFonts w:ascii="仿宋" w:eastAsia="仿宋" w:hAnsi="仿宋" w:cs="宋体"/>
                <w:color w:val="000000"/>
                <w:sz w:val="24"/>
              </w:rPr>
            </w:pPr>
          </w:p>
        </w:tc>
      </w:tr>
    </w:tbl>
    <w:p w:rsidR="004E59D3" w:rsidRDefault="004E59D3">
      <w:pPr>
        <w:spacing w:line="440" w:lineRule="exact"/>
        <w:jc w:val="left"/>
        <w:rPr>
          <w:rFonts w:ascii="宋体" w:hAnsi="宋体"/>
          <w:b/>
          <w:bCs/>
          <w:color w:val="000000"/>
          <w:sz w:val="24"/>
        </w:rPr>
      </w:pPr>
    </w:p>
    <w:p w:rsidR="004E59D3" w:rsidRDefault="004E59D3">
      <w:pPr>
        <w:spacing w:line="440" w:lineRule="exact"/>
        <w:jc w:val="left"/>
        <w:rPr>
          <w:rFonts w:ascii="宋体" w:hAnsi="宋体"/>
          <w:b/>
          <w:bCs/>
          <w:color w:val="000000"/>
          <w:sz w:val="24"/>
        </w:rPr>
      </w:pPr>
    </w:p>
    <w:p w:rsidR="004E59D3" w:rsidRDefault="004E59D3">
      <w:pPr>
        <w:spacing w:line="440" w:lineRule="exact"/>
        <w:jc w:val="left"/>
        <w:rPr>
          <w:rFonts w:ascii="宋体" w:hAnsi="宋体"/>
          <w:b/>
          <w:bCs/>
          <w:sz w:val="28"/>
          <w:szCs w:val="28"/>
        </w:rPr>
      </w:pPr>
    </w:p>
    <w:p w:rsidR="004E59D3" w:rsidRDefault="004E59D3">
      <w:pPr>
        <w:spacing w:line="440" w:lineRule="exact"/>
        <w:jc w:val="left"/>
        <w:rPr>
          <w:rFonts w:ascii="宋体" w:hAnsi="宋体"/>
          <w:b/>
          <w:bCs/>
          <w:sz w:val="28"/>
          <w:szCs w:val="28"/>
        </w:rPr>
      </w:pPr>
    </w:p>
    <w:p w:rsidR="004E59D3" w:rsidRDefault="0049103C">
      <w:r>
        <w:br w:type="page"/>
      </w:r>
    </w:p>
    <w:tbl>
      <w:tblPr>
        <w:tblpPr w:leftFromText="180" w:rightFromText="180" w:vertAnchor="text" w:horzAnchor="page" w:tblpX="957" w:tblpY="380"/>
        <w:tblOverlap w:val="never"/>
        <w:tblW w:w="10562" w:type="dxa"/>
        <w:tblLayout w:type="fixed"/>
        <w:tblCellMar>
          <w:top w:w="15" w:type="dxa"/>
          <w:left w:w="15" w:type="dxa"/>
          <w:bottom w:w="15" w:type="dxa"/>
          <w:right w:w="15" w:type="dxa"/>
        </w:tblCellMar>
        <w:tblLook w:val="04A0" w:firstRow="1" w:lastRow="0" w:firstColumn="1" w:lastColumn="0" w:noHBand="0" w:noVBand="1"/>
      </w:tblPr>
      <w:tblGrid>
        <w:gridCol w:w="617"/>
        <w:gridCol w:w="1101"/>
        <w:gridCol w:w="858"/>
        <w:gridCol w:w="7078"/>
        <w:gridCol w:w="908"/>
      </w:tblGrid>
      <w:tr w:rsidR="004E59D3">
        <w:trPr>
          <w:trHeight w:val="540"/>
          <w:tblHeader/>
        </w:trPr>
        <w:tc>
          <w:tcPr>
            <w:tcW w:w="617"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jc w:val="center"/>
              <w:textAlignment w:val="center"/>
              <w:rPr>
                <w:rFonts w:ascii="宋体" w:hAnsi="宋体" w:cs="宋体"/>
                <w:b/>
                <w:color w:val="000000"/>
                <w:szCs w:val="21"/>
              </w:rPr>
            </w:pPr>
            <w:r>
              <w:rPr>
                <w:rFonts w:ascii="宋体" w:hAnsi="宋体" w:cs="宋体" w:hint="eastAsia"/>
                <w:b/>
                <w:color w:val="000000"/>
                <w:kern w:val="0"/>
                <w:szCs w:val="21"/>
              </w:rPr>
              <w:lastRenderedPageBreak/>
              <w:t>序号</w:t>
            </w:r>
          </w:p>
        </w:tc>
        <w:tc>
          <w:tcPr>
            <w:tcW w:w="1101"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jc w:val="center"/>
              <w:textAlignment w:val="center"/>
              <w:rPr>
                <w:rFonts w:ascii="宋体" w:hAnsi="宋体" w:cs="宋体"/>
                <w:b/>
                <w:color w:val="000000"/>
                <w:szCs w:val="21"/>
              </w:rPr>
            </w:pPr>
            <w:r>
              <w:rPr>
                <w:rFonts w:ascii="宋体" w:hAnsi="宋体" w:cs="宋体" w:hint="eastAsia"/>
                <w:b/>
                <w:color w:val="000000"/>
                <w:kern w:val="0"/>
                <w:szCs w:val="21"/>
              </w:rPr>
              <w:t>评分因素</w:t>
            </w:r>
          </w:p>
        </w:tc>
        <w:tc>
          <w:tcPr>
            <w:tcW w:w="85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jc w:val="center"/>
              <w:textAlignment w:val="center"/>
              <w:rPr>
                <w:rFonts w:ascii="宋体" w:hAnsi="宋体" w:cs="宋体"/>
                <w:b/>
                <w:color w:val="000000"/>
                <w:szCs w:val="21"/>
              </w:rPr>
            </w:pPr>
            <w:r>
              <w:rPr>
                <w:rFonts w:ascii="宋体" w:hAnsi="宋体" w:cs="宋体" w:hint="eastAsia"/>
                <w:b/>
                <w:color w:val="000000"/>
                <w:kern w:val="0"/>
                <w:szCs w:val="21"/>
              </w:rPr>
              <w:t>分值</w:t>
            </w: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jc w:val="center"/>
              <w:textAlignment w:val="center"/>
              <w:rPr>
                <w:rFonts w:ascii="宋体" w:hAnsi="宋体" w:cs="宋体"/>
                <w:b/>
                <w:color w:val="000000"/>
                <w:szCs w:val="21"/>
              </w:rPr>
            </w:pPr>
            <w:r>
              <w:rPr>
                <w:rFonts w:ascii="宋体" w:hAnsi="宋体" w:cs="宋体" w:hint="eastAsia"/>
                <w:b/>
                <w:color w:val="000000"/>
                <w:kern w:val="0"/>
                <w:szCs w:val="21"/>
              </w:rPr>
              <w:t>评分标准</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sz w:val="22"/>
                <w:szCs w:val="22"/>
              </w:rPr>
            </w:pPr>
            <w:r>
              <w:rPr>
                <w:rFonts w:ascii="宋体" w:hAnsi="宋体" w:cs="宋体" w:hint="eastAsia"/>
                <w:b/>
                <w:color w:val="000000"/>
                <w:sz w:val="22"/>
                <w:szCs w:val="22"/>
              </w:rPr>
              <w:t>得分</w:t>
            </w:r>
          </w:p>
        </w:tc>
      </w:tr>
      <w:tr w:rsidR="004E59D3">
        <w:trPr>
          <w:trHeight w:val="286"/>
          <w:tblHeader/>
        </w:trPr>
        <w:tc>
          <w:tcPr>
            <w:tcW w:w="10562" w:type="dxa"/>
            <w:gridSpan w:val="5"/>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jc w:val="left"/>
              <w:textAlignment w:val="center"/>
              <w:rPr>
                <w:rFonts w:ascii="宋体" w:hAnsi="宋体" w:cs="宋体"/>
                <w:b/>
                <w:color w:val="000000"/>
                <w:sz w:val="18"/>
                <w:szCs w:val="18"/>
              </w:rPr>
            </w:pPr>
            <w:r>
              <w:rPr>
                <w:rFonts w:ascii="宋体" w:hAnsi="宋体" w:cs="宋体" w:hint="eastAsia"/>
                <w:b/>
                <w:color w:val="000000"/>
                <w:kern w:val="0"/>
                <w:szCs w:val="21"/>
              </w:rPr>
              <w:t>（</w:t>
            </w:r>
            <w:r>
              <w:rPr>
                <w:rFonts w:ascii="宋体" w:hAnsi="宋体" w:cs="宋体" w:hint="eastAsia"/>
                <w:b/>
                <w:color w:val="000000"/>
                <w:kern w:val="0"/>
                <w:szCs w:val="21"/>
              </w:rPr>
              <w:t>2</w:t>
            </w:r>
            <w:r>
              <w:rPr>
                <w:rFonts w:ascii="宋体" w:hAnsi="宋体" w:cs="宋体" w:hint="eastAsia"/>
                <w:b/>
                <w:color w:val="000000"/>
                <w:kern w:val="0"/>
                <w:szCs w:val="21"/>
              </w:rPr>
              <w:t>）技术部分</w:t>
            </w:r>
            <w:r>
              <w:rPr>
                <w:rFonts w:ascii="宋体" w:hAnsi="宋体" w:cs="宋体" w:hint="eastAsia"/>
                <w:b/>
                <w:color w:val="000000"/>
                <w:kern w:val="0"/>
                <w:szCs w:val="21"/>
              </w:rPr>
              <w:t xml:space="preserve">   </w:t>
            </w:r>
            <w:r>
              <w:rPr>
                <w:rFonts w:ascii="宋体" w:hAnsi="宋体" w:cs="宋体" w:hint="eastAsia"/>
                <w:b/>
                <w:color w:val="000000"/>
                <w:kern w:val="0"/>
                <w:szCs w:val="21"/>
              </w:rPr>
              <w:t>总分值：</w:t>
            </w:r>
            <w:r>
              <w:rPr>
                <w:rFonts w:ascii="宋体" w:hAnsi="宋体" w:cs="宋体" w:hint="eastAsia"/>
                <w:b/>
                <w:color w:val="000000"/>
                <w:kern w:val="0"/>
                <w:szCs w:val="21"/>
              </w:rPr>
              <w:t>78</w:t>
            </w:r>
            <w:r>
              <w:rPr>
                <w:rFonts w:ascii="宋体" w:hAnsi="宋体" w:cs="宋体" w:hint="eastAsia"/>
                <w:b/>
                <w:color w:val="000000"/>
                <w:kern w:val="0"/>
                <w:szCs w:val="21"/>
              </w:rPr>
              <w:t>分</w:t>
            </w:r>
          </w:p>
        </w:tc>
      </w:tr>
      <w:tr w:rsidR="004E59D3">
        <w:trPr>
          <w:trHeight w:val="1242"/>
          <w:tblHeader/>
        </w:trPr>
        <w:tc>
          <w:tcPr>
            <w:tcW w:w="617" w:type="dxa"/>
            <w:vMerge w:val="restart"/>
            <w:tcBorders>
              <w:left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技</w:t>
            </w:r>
          </w:p>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术</w:t>
            </w:r>
          </w:p>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部</w:t>
            </w:r>
          </w:p>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分</w:t>
            </w:r>
          </w:p>
        </w:tc>
        <w:tc>
          <w:tcPr>
            <w:tcW w:w="1101"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数据库</w:t>
            </w:r>
            <w:r>
              <w:rPr>
                <w:rFonts w:ascii="宋体" w:hAnsi="宋体" w:cs="宋体" w:hint="eastAsia"/>
                <w:b/>
                <w:color w:val="000000"/>
                <w:kern w:val="0"/>
                <w:sz w:val="22"/>
                <w:szCs w:val="22"/>
              </w:rPr>
              <w:t>满足个性化技术要求</w:t>
            </w:r>
          </w:p>
        </w:tc>
        <w:tc>
          <w:tcPr>
            <w:tcW w:w="85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分</w:t>
            </w: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C00000"/>
                <w:sz w:val="24"/>
              </w:rPr>
            </w:pPr>
            <w:r>
              <w:rPr>
                <w:rFonts w:ascii="仿宋" w:eastAsia="仿宋" w:hAnsi="仿宋" w:cs="宋体" w:hint="eastAsia"/>
                <w:sz w:val="24"/>
              </w:rPr>
              <w:t>该项满分</w:t>
            </w:r>
            <w:r>
              <w:rPr>
                <w:rFonts w:ascii="仿宋" w:eastAsia="仿宋" w:hAnsi="仿宋" w:cs="宋体" w:hint="eastAsia"/>
                <w:sz w:val="24"/>
              </w:rPr>
              <w:t>1</w:t>
            </w:r>
            <w:r>
              <w:rPr>
                <w:rFonts w:ascii="仿宋" w:eastAsia="仿宋" w:hAnsi="仿宋" w:cs="宋体" w:hint="eastAsia"/>
                <w:sz w:val="24"/>
              </w:rPr>
              <w:t>分</w:t>
            </w:r>
            <w:r>
              <w:rPr>
                <w:rFonts w:ascii="仿宋" w:eastAsia="仿宋" w:hAnsi="仿宋" w:cs="宋体" w:hint="eastAsia"/>
                <w:sz w:val="24"/>
              </w:rPr>
              <w:t>,</w:t>
            </w:r>
            <w:r>
              <w:rPr>
                <w:rFonts w:ascii="仿宋" w:eastAsia="仿宋" w:hAnsi="仿宋" w:cs="宋体" w:hint="eastAsia"/>
                <w:sz w:val="24"/>
              </w:rPr>
              <w:t>使用</w:t>
            </w:r>
            <w:r>
              <w:rPr>
                <w:rFonts w:ascii="仿宋" w:eastAsia="仿宋" w:hAnsi="仿宋" w:cs="宋体" w:hint="eastAsia"/>
                <w:sz w:val="24"/>
              </w:rPr>
              <w:t>sql</w:t>
            </w:r>
            <w:r>
              <w:rPr>
                <w:rFonts w:ascii="仿宋" w:eastAsia="仿宋" w:hAnsi="仿宋" w:cs="宋体" w:hint="eastAsia"/>
                <w:sz w:val="24"/>
              </w:rPr>
              <w:t>或</w:t>
            </w:r>
            <w:r>
              <w:rPr>
                <w:rFonts w:ascii="仿宋" w:eastAsia="仿宋" w:hAnsi="仿宋" w:cs="宋体" w:hint="eastAsia"/>
                <w:sz w:val="24"/>
              </w:rPr>
              <w:t>mysql</w:t>
            </w:r>
            <w:r>
              <w:rPr>
                <w:rFonts w:ascii="仿宋" w:eastAsia="仿宋" w:hAnsi="仿宋" w:cs="宋体" w:hint="eastAsia"/>
                <w:sz w:val="24"/>
              </w:rPr>
              <w:t>数据库为</w:t>
            </w:r>
            <w:r>
              <w:rPr>
                <w:rFonts w:ascii="仿宋" w:eastAsia="仿宋" w:hAnsi="仿宋" w:cs="宋体" w:hint="eastAsia"/>
                <w:sz w:val="24"/>
              </w:rPr>
              <w:t>1</w:t>
            </w:r>
            <w:r>
              <w:rPr>
                <w:rFonts w:ascii="仿宋" w:eastAsia="仿宋" w:hAnsi="仿宋" w:cs="宋体" w:hint="eastAsia"/>
                <w:sz w:val="24"/>
              </w:rPr>
              <w:t>分，没有满足个性化技术要求的不计分。</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rPr>
                <w:rFonts w:ascii="宋体" w:hAnsi="宋体" w:cs="宋体"/>
                <w:color w:val="000000"/>
                <w:sz w:val="22"/>
                <w:szCs w:val="22"/>
              </w:rPr>
            </w:pPr>
          </w:p>
        </w:tc>
      </w:tr>
      <w:tr w:rsidR="004E59D3">
        <w:trPr>
          <w:trHeight w:val="1242"/>
          <w:tblHeader/>
        </w:trPr>
        <w:tc>
          <w:tcPr>
            <w:tcW w:w="617"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sz w:val="24"/>
              </w:rPr>
            </w:pPr>
            <w:r>
              <w:rPr>
                <w:rFonts w:ascii="宋体" w:hAnsi="宋体" w:cs="宋体" w:hint="eastAsia"/>
                <w:b/>
                <w:color w:val="000000"/>
                <w:kern w:val="0"/>
                <w:sz w:val="22"/>
                <w:szCs w:val="22"/>
              </w:rPr>
              <w:t>实施方案</w:t>
            </w:r>
          </w:p>
        </w:tc>
        <w:tc>
          <w:tcPr>
            <w:tcW w:w="858" w:type="dxa"/>
            <w:tcBorders>
              <w:top w:val="single" w:sz="4" w:space="0" w:color="000000"/>
              <w:left w:val="single" w:sz="4" w:space="0" w:color="000000"/>
              <w:bottom w:val="single" w:sz="4" w:space="0" w:color="000000"/>
              <w:right w:val="single" w:sz="4" w:space="0" w:color="000000"/>
            </w:tcBorders>
            <w:vAlign w:val="center"/>
          </w:tcPr>
          <w:p w:rsidR="004E59D3" w:rsidRDefault="0049103C">
            <w:pPr>
              <w:snapToGrid w:val="0"/>
              <w:spacing w:line="420" w:lineRule="exact"/>
              <w:jc w:val="center"/>
              <w:rPr>
                <w:rFonts w:ascii="宋体" w:hAnsi="宋体"/>
                <w:sz w:val="24"/>
              </w:rPr>
            </w:pPr>
            <w:r>
              <w:rPr>
                <w:rFonts w:ascii="宋体" w:hAnsi="宋体" w:hint="eastAsia"/>
                <w:sz w:val="24"/>
              </w:rPr>
              <w:t>12</w:t>
            </w:r>
            <w:r>
              <w:rPr>
                <w:rFonts w:ascii="宋体" w:hAnsi="宋体" w:hint="eastAsia"/>
                <w:sz w:val="24"/>
              </w:rPr>
              <w:t>分</w:t>
            </w:r>
          </w:p>
        </w:tc>
        <w:tc>
          <w:tcPr>
            <w:tcW w:w="7078" w:type="dxa"/>
            <w:tcBorders>
              <w:top w:val="single" w:sz="4" w:space="0" w:color="000000"/>
              <w:left w:val="single" w:sz="4" w:space="0" w:color="000000"/>
              <w:bottom w:val="single" w:sz="4" w:space="0" w:color="000000"/>
              <w:right w:val="single" w:sz="4" w:space="0" w:color="000000"/>
            </w:tcBorders>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投标方案能完全响应用户的需求并且按照住建厅下发通知要求的技术标准开发（《省住房和城乡建设厅关于转发《全国建筑市场公共服务平台工程信息数据标准》做好市级平台建设升级工作的通知》）；整个方案科学合理、具有前瞻性，在满足现有需求的同时又能考虑一定的扩展性；</w:t>
            </w:r>
            <w:r>
              <w:rPr>
                <w:rFonts w:ascii="仿宋" w:eastAsia="仿宋" w:hAnsi="仿宋" w:cs="宋体" w:hint="eastAsia"/>
                <w:color w:val="000000"/>
                <w:sz w:val="24"/>
              </w:rPr>
              <w:t>应针对本项目特点，提出合理的解决方案；应充分考虑应用软件易于操作和管理。</w:t>
            </w:r>
          </w:p>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完全按照标准全面理解项目背景、需求与定位。整个方案科学合理、具有前瞻性，能够充分满足现有需求的同时又能考虑一定的扩展性。对用户提出所有的要求都进行了明确的响应，内容充实丰富、实用。</w:t>
            </w:r>
            <w:r>
              <w:rPr>
                <w:rFonts w:ascii="仿宋" w:eastAsia="仿宋" w:hAnsi="仿宋" w:cs="宋体" w:hint="eastAsia"/>
                <w:color w:val="000000"/>
                <w:sz w:val="24"/>
              </w:rPr>
              <w:t>8</w:t>
            </w:r>
            <w:r>
              <w:rPr>
                <w:rFonts w:ascii="仿宋" w:eastAsia="仿宋" w:hAnsi="仿宋" w:cs="宋体" w:hint="eastAsia"/>
                <w:color w:val="000000"/>
                <w:sz w:val="24"/>
              </w:rPr>
              <w:t>（含）</w:t>
            </w:r>
            <w:r>
              <w:rPr>
                <w:rFonts w:ascii="仿宋" w:eastAsia="仿宋" w:hAnsi="仿宋" w:cs="宋体" w:hint="eastAsia"/>
                <w:color w:val="000000"/>
                <w:sz w:val="24"/>
              </w:rPr>
              <w:t>-12</w:t>
            </w:r>
            <w:r>
              <w:rPr>
                <w:rFonts w:ascii="仿宋" w:eastAsia="仿宋" w:hAnsi="仿宋" w:cs="宋体" w:hint="eastAsia"/>
                <w:color w:val="000000"/>
                <w:sz w:val="24"/>
              </w:rPr>
              <w:t>分</w:t>
            </w:r>
          </w:p>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基本按照标准理解项目背景、需求与定位。整个方案基本科学合理，应用系统技术架构满足用户要求。并对所有要求都进行了响应，内容不够充实丰富。</w:t>
            </w:r>
            <w:r>
              <w:rPr>
                <w:rFonts w:ascii="仿宋" w:eastAsia="仿宋" w:hAnsi="仿宋" w:cs="宋体" w:hint="eastAsia"/>
                <w:color w:val="000000"/>
                <w:sz w:val="24"/>
              </w:rPr>
              <w:t>4</w:t>
            </w:r>
            <w:r>
              <w:rPr>
                <w:rFonts w:ascii="仿宋" w:eastAsia="仿宋" w:hAnsi="仿宋" w:cs="宋体" w:hint="eastAsia"/>
                <w:color w:val="000000"/>
                <w:sz w:val="24"/>
              </w:rPr>
              <w:t>（含）</w:t>
            </w:r>
            <w:r>
              <w:rPr>
                <w:rFonts w:ascii="仿宋" w:eastAsia="仿宋" w:hAnsi="仿宋" w:cs="宋体" w:hint="eastAsia"/>
                <w:color w:val="000000"/>
                <w:sz w:val="24"/>
              </w:rPr>
              <w:t>-8</w:t>
            </w:r>
            <w:r>
              <w:rPr>
                <w:rFonts w:ascii="仿宋" w:eastAsia="仿宋" w:hAnsi="仿宋" w:cs="宋体" w:hint="eastAsia"/>
                <w:color w:val="000000"/>
                <w:sz w:val="24"/>
              </w:rPr>
              <w:t>（不含）</w:t>
            </w:r>
          </w:p>
          <w:p w:rsidR="004E59D3" w:rsidRDefault="0049103C">
            <w:pPr>
              <w:widowControl/>
              <w:spacing w:line="320" w:lineRule="exact"/>
              <w:jc w:val="left"/>
              <w:textAlignment w:val="center"/>
              <w:rPr>
                <w:rFonts w:ascii="宋体" w:hAnsi="宋体"/>
                <w:sz w:val="24"/>
              </w:rPr>
            </w:pPr>
            <w:r>
              <w:rPr>
                <w:rFonts w:ascii="仿宋" w:eastAsia="仿宋" w:hAnsi="仿宋" w:cs="宋体" w:hint="eastAsia"/>
                <w:color w:val="000000"/>
                <w:sz w:val="24"/>
              </w:rPr>
              <w:t>未按照标准理解片面，甚至不理解项目背景、需求与定位；建设方案不实用或可行性不强。</w:t>
            </w:r>
            <w:r>
              <w:rPr>
                <w:rFonts w:ascii="仿宋" w:eastAsia="仿宋" w:hAnsi="仿宋" w:cs="宋体" w:hint="eastAsia"/>
                <w:color w:val="000000"/>
                <w:sz w:val="24"/>
              </w:rPr>
              <w:t>0-4</w:t>
            </w:r>
            <w:r>
              <w:rPr>
                <w:rFonts w:ascii="仿宋" w:eastAsia="仿宋" w:hAnsi="仿宋" w:cs="宋体" w:hint="eastAsia"/>
                <w:color w:val="000000"/>
                <w:sz w:val="24"/>
              </w:rPr>
              <w:t>（不含）</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rPr>
                <w:rFonts w:ascii="宋体" w:hAnsi="宋体" w:cs="宋体"/>
                <w:color w:val="000000"/>
                <w:sz w:val="22"/>
                <w:szCs w:val="22"/>
              </w:rPr>
            </w:pPr>
          </w:p>
        </w:tc>
      </w:tr>
      <w:tr w:rsidR="004E59D3">
        <w:trPr>
          <w:trHeight w:val="438"/>
          <w:tblHeader/>
        </w:trPr>
        <w:tc>
          <w:tcPr>
            <w:tcW w:w="617"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1101" w:type="dxa"/>
            <w:vMerge w:val="restart"/>
            <w:tcBorders>
              <w:top w:val="single" w:sz="4" w:space="0" w:color="000000"/>
              <w:left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服务方案及售后服务能力</w:t>
            </w:r>
          </w:p>
        </w:tc>
        <w:tc>
          <w:tcPr>
            <w:tcW w:w="858" w:type="dxa"/>
            <w:vMerge w:val="restart"/>
            <w:tcBorders>
              <w:top w:val="single" w:sz="4" w:space="0" w:color="000000"/>
              <w:left w:val="single" w:sz="4" w:space="0" w:color="000000"/>
              <w:right w:val="single" w:sz="4" w:space="0" w:color="000000"/>
            </w:tcBorders>
            <w:vAlign w:val="center"/>
          </w:tcPr>
          <w:p w:rsidR="004E59D3" w:rsidRDefault="0049103C">
            <w:pPr>
              <w:pStyle w:val="a7"/>
              <w:ind w:firstLineChars="50" w:firstLine="120"/>
              <w:rPr>
                <w:rFonts w:eastAsia="宋体"/>
                <w:color w:val="000000"/>
              </w:rPr>
            </w:pPr>
            <w:r>
              <w:rPr>
                <w:rFonts w:eastAsia="宋体" w:hint="eastAsia"/>
                <w:color w:val="000000"/>
              </w:rPr>
              <w:t>18</w:t>
            </w:r>
            <w:r>
              <w:rPr>
                <w:rFonts w:eastAsia="宋体" w:hint="eastAsia"/>
                <w:color w:val="000000"/>
              </w:rPr>
              <w:t>分</w:t>
            </w: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1</w:t>
            </w:r>
            <w:r>
              <w:rPr>
                <w:rFonts w:ascii="仿宋" w:eastAsia="仿宋" w:hAnsi="仿宋" w:cs="宋体" w:hint="eastAsia"/>
                <w:color w:val="000000"/>
                <w:sz w:val="24"/>
              </w:rPr>
              <w:t>、有措施且提供对本项目服务及针对性较强的培训措施，得</w:t>
            </w:r>
            <w:r>
              <w:rPr>
                <w:rFonts w:ascii="仿宋" w:eastAsia="仿宋" w:hAnsi="仿宋" w:cs="宋体" w:hint="eastAsia"/>
                <w:color w:val="000000"/>
                <w:sz w:val="24"/>
              </w:rPr>
              <w:t>0-2</w:t>
            </w:r>
            <w:r>
              <w:rPr>
                <w:rFonts w:ascii="仿宋" w:eastAsia="仿宋" w:hAnsi="仿宋" w:cs="宋体" w:hint="eastAsia"/>
                <w:color w:val="000000"/>
                <w:sz w:val="24"/>
              </w:rPr>
              <w:t>分；</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rPr>
                <w:rFonts w:ascii="宋体" w:hAnsi="宋体" w:cs="宋体"/>
                <w:color w:val="000000"/>
                <w:sz w:val="22"/>
                <w:szCs w:val="22"/>
              </w:rPr>
            </w:pPr>
          </w:p>
        </w:tc>
      </w:tr>
      <w:tr w:rsidR="004E59D3">
        <w:trPr>
          <w:trHeight w:val="389"/>
          <w:tblHeader/>
        </w:trPr>
        <w:tc>
          <w:tcPr>
            <w:tcW w:w="617"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1101"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858" w:type="dxa"/>
            <w:vMerge/>
            <w:tcBorders>
              <w:left w:val="single" w:sz="4" w:space="0" w:color="000000"/>
              <w:right w:val="single" w:sz="4" w:space="0" w:color="000000"/>
            </w:tcBorders>
            <w:vAlign w:val="center"/>
          </w:tcPr>
          <w:p w:rsidR="004E59D3" w:rsidRDefault="004E59D3">
            <w:pPr>
              <w:pStyle w:val="a7"/>
              <w:ind w:firstLineChars="50" w:firstLine="120"/>
              <w:jc w:val="center"/>
              <w:rPr>
                <w:rFonts w:eastAsia="宋体"/>
                <w:color w:val="000000"/>
              </w:rPr>
            </w:pP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2</w:t>
            </w:r>
            <w:r>
              <w:rPr>
                <w:rFonts w:ascii="仿宋" w:eastAsia="仿宋" w:hAnsi="仿宋" w:cs="宋体" w:hint="eastAsia"/>
                <w:color w:val="000000"/>
                <w:sz w:val="24"/>
              </w:rPr>
              <w:t>、系统设计开发及运行方案完整详细，计划合理，得</w:t>
            </w:r>
            <w:r>
              <w:rPr>
                <w:rFonts w:ascii="仿宋" w:eastAsia="仿宋" w:hAnsi="仿宋" w:cs="宋体" w:hint="eastAsia"/>
                <w:color w:val="000000"/>
                <w:sz w:val="24"/>
              </w:rPr>
              <w:t>0-2</w:t>
            </w:r>
            <w:r>
              <w:rPr>
                <w:rFonts w:ascii="仿宋" w:eastAsia="仿宋" w:hAnsi="仿宋" w:cs="宋体" w:hint="eastAsia"/>
                <w:color w:val="000000"/>
                <w:sz w:val="24"/>
              </w:rPr>
              <w:t>分</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rPr>
                <w:rFonts w:ascii="宋体" w:hAnsi="宋体" w:cs="宋体"/>
                <w:color w:val="000000"/>
                <w:sz w:val="22"/>
                <w:szCs w:val="22"/>
              </w:rPr>
            </w:pPr>
          </w:p>
        </w:tc>
      </w:tr>
      <w:tr w:rsidR="004E59D3">
        <w:trPr>
          <w:trHeight w:val="663"/>
          <w:tblHeader/>
        </w:trPr>
        <w:tc>
          <w:tcPr>
            <w:tcW w:w="617"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1101"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858" w:type="dxa"/>
            <w:vMerge/>
            <w:tcBorders>
              <w:left w:val="single" w:sz="4" w:space="0" w:color="000000"/>
              <w:right w:val="single" w:sz="4" w:space="0" w:color="000000"/>
            </w:tcBorders>
            <w:vAlign w:val="center"/>
          </w:tcPr>
          <w:p w:rsidR="004E59D3" w:rsidRDefault="004E59D3">
            <w:pPr>
              <w:pStyle w:val="a7"/>
              <w:ind w:firstLineChars="50" w:firstLine="120"/>
              <w:jc w:val="center"/>
              <w:rPr>
                <w:rFonts w:eastAsia="宋体"/>
                <w:color w:val="000000"/>
              </w:rPr>
            </w:pP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3</w:t>
            </w:r>
            <w:r>
              <w:rPr>
                <w:rFonts w:ascii="仿宋" w:eastAsia="仿宋" w:hAnsi="仿宋" w:cs="宋体" w:hint="eastAsia"/>
                <w:color w:val="000000"/>
                <w:sz w:val="24"/>
              </w:rPr>
              <w:t>、针对本项目安全文明施工措施和预案可行、制度健全、环境保护措施齐全、合理情况，得</w:t>
            </w:r>
            <w:r>
              <w:rPr>
                <w:rFonts w:ascii="仿宋" w:eastAsia="仿宋" w:hAnsi="仿宋" w:cs="宋体" w:hint="eastAsia"/>
                <w:color w:val="000000"/>
                <w:sz w:val="24"/>
              </w:rPr>
              <w:t>0-2</w:t>
            </w:r>
            <w:r>
              <w:rPr>
                <w:rFonts w:ascii="仿宋" w:eastAsia="仿宋" w:hAnsi="仿宋" w:cs="宋体" w:hint="eastAsia"/>
                <w:color w:val="000000"/>
                <w:sz w:val="24"/>
              </w:rPr>
              <w:t>分</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rPr>
                <w:rFonts w:ascii="宋体" w:hAnsi="宋体" w:cs="宋体"/>
                <w:color w:val="000000"/>
                <w:sz w:val="22"/>
                <w:szCs w:val="22"/>
              </w:rPr>
            </w:pPr>
          </w:p>
        </w:tc>
      </w:tr>
      <w:tr w:rsidR="004E59D3">
        <w:trPr>
          <w:trHeight w:val="532"/>
          <w:tblHeader/>
        </w:trPr>
        <w:tc>
          <w:tcPr>
            <w:tcW w:w="617"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1101"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858" w:type="dxa"/>
            <w:vMerge/>
            <w:tcBorders>
              <w:left w:val="single" w:sz="4" w:space="0" w:color="000000"/>
              <w:right w:val="single" w:sz="4" w:space="0" w:color="000000"/>
            </w:tcBorders>
            <w:vAlign w:val="center"/>
          </w:tcPr>
          <w:p w:rsidR="004E59D3" w:rsidRDefault="004E59D3">
            <w:pPr>
              <w:pStyle w:val="a7"/>
              <w:ind w:firstLineChars="50" w:firstLine="120"/>
              <w:jc w:val="center"/>
              <w:rPr>
                <w:rFonts w:eastAsia="宋体"/>
                <w:color w:val="000000"/>
              </w:rPr>
            </w:pP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4</w:t>
            </w:r>
            <w:r>
              <w:rPr>
                <w:rFonts w:ascii="仿宋" w:eastAsia="仿宋" w:hAnsi="仿宋" w:cs="宋体" w:hint="eastAsia"/>
                <w:color w:val="000000"/>
                <w:sz w:val="24"/>
              </w:rPr>
              <w:t>、本项目服务方案中针对本项目的评估的难点、要点阐述是否明确且恰当等，得</w:t>
            </w:r>
            <w:r>
              <w:rPr>
                <w:rFonts w:ascii="仿宋" w:eastAsia="仿宋" w:hAnsi="仿宋" w:cs="宋体" w:hint="eastAsia"/>
                <w:color w:val="000000"/>
                <w:sz w:val="24"/>
              </w:rPr>
              <w:t>0-2</w:t>
            </w:r>
            <w:r>
              <w:rPr>
                <w:rFonts w:ascii="仿宋" w:eastAsia="仿宋" w:hAnsi="仿宋" w:cs="宋体" w:hint="eastAsia"/>
                <w:color w:val="000000"/>
                <w:sz w:val="24"/>
              </w:rPr>
              <w:t>分</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rPr>
                <w:rFonts w:ascii="宋体" w:hAnsi="宋体" w:cs="宋体"/>
                <w:color w:val="000000"/>
                <w:sz w:val="22"/>
                <w:szCs w:val="22"/>
              </w:rPr>
            </w:pPr>
          </w:p>
        </w:tc>
      </w:tr>
      <w:tr w:rsidR="004E59D3">
        <w:trPr>
          <w:trHeight w:val="556"/>
          <w:tblHeader/>
        </w:trPr>
        <w:tc>
          <w:tcPr>
            <w:tcW w:w="617"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1101"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858" w:type="dxa"/>
            <w:vMerge/>
            <w:tcBorders>
              <w:left w:val="single" w:sz="4" w:space="0" w:color="000000"/>
              <w:right w:val="single" w:sz="4" w:space="0" w:color="000000"/>
            </w:tcBorders>
            <w:vAlign w:val="center"/>
          </w:tcPr>
          <w:p w:rsidR="004E59D3" w:rsidRDefault="004E59D3">
            <w:pPr>
              <w:pStyle w:val="a7"/>
              <w:ind w:firstLineChars="50" w:firstLine="120"/>
              <w:jc w:val="center"/>
              <w:rPr>
                <w:rFonts w:eastAsia="宋体"/>
                <w:color w:val="000000"/>
              </w:rPr>
            </w:pP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5</w:t>
            </w:r>
            <w:r>
              <w:rPr>
                <w:rFonts w:ascii="仿宋" w:eastAsia="仿宋" w:hAnsi="仿宋" w:cs="宋体" w:hint="eastAsia"/>
                <w:color w:val="000000"/>
                <w:sz w:val="24"/>
              </w:rPr>
              <w:t>、根据投标人提供的针对突发事件处置预案种类齐全、措施考虑周全、应急保障措施可行性、合理性高等，得</w:t>
            </w:r>
            <w:r>
              <w:rPr>
                <w:rFonts w:ascii="仿宋" w:eastAsia="仿宋" w:hAnsi="仿宋" w:cs="宋体" w:hint="eastAsia"/>
                <w:color w:val="000000"/>
                <w:sz w:val="24"/>
              </w:rPr>
              <w:t xml:space="preserve"> 0-2</w:t>
            </w:r>
            <w:r>
              <w:rPr>
                <w:rFonts w:ascii="仿宋" w:eastAsia="仿宋" w:hAnsi="仿宋" w:cs="宋体" w:hint="eastAsia"/>
                <w:color w:val="000000"/>
                <w:sz w:val="24"/>
              </w:rPr>
              <w:t>分。</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rPr>
                <w:rFonts w:ascii="宋体" w:hAnsi="宋体" w:cs="宋体"/>
                <w:color w:val="000000"/>
                <w:sz w:val="22"/>
                <w:szCs w:val="22"/>
              </w:rPr>
            </w:pPr>
          </w:p>
        </w:tc>
      </w:tr>
      <w:tr w:rsidR="004E59D3">
        <w:trPr>
          <w:trHeight w:val="438"/>
          <w:tblHeader/>
        </w:trPr>
        <w:tc>
          <w:tcPr>
            <w:tcW w:w="617"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1101" w:type="dxa"/>
            <w:vMerge/>
            <w:tcBorders>
              <w:left w:val="single" w:sz="4" w:space="0" w:color="000000"/>
              <w:bottom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858" w:type="dxa"/>
            <w:vMerge/>
            <w:tcBorders>
              <w:left w:val="single" w:sz="4" w:space="0" w:color="000000"/>
              <w:bottom w:val="single" w:sz="4" w:space="0" w:color="000000"/>
              <w:right w:val="single" w:sz="4" w:space="0" w:color="000000"/>
            </w:tcBorders>
            <w:vAlign w:val="center"/>
          </w:tcPr>
          <w:p w:rsidR="004E59D3" w:rsidRDefault="004E59D3">
            <w:pPr>
              <w:pStyle w:val="a7"/>
              <w:ind w:firstLineChars="50" w:firstLine="120"/>
              <w:jc w:val="center"/>
              <w:rPr>
                <w:rFonts w:eastAsia="宋体"/>
                <w:color w:val="000000"/>
              </w:rPr>
            </w:pP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6</w:t>
            </w:r>
            <w:r>
              <w:rPr>
                <w:rFonts w:ascii="仿宋" w:eastAsia="仿宋" w:hAnsi="仿宋" w:cs="宋体" w:hint="eastAsia"/>
                <w:color w:val="000000"/>
                <w:sz w:val="24"/>
              </w:rPr>
              <w:t>、对项目长期进行运行维护的措施方案，得</w:t>
            </w:r>
            <w:r>
              <w:rPr>
                <w:rFonts w:ascii="仿宋" w:eastAsia="仿宋" w:hAnsi="仿宋" w:cs="宋体" w:hint="eastAsia"/>
                <w:color w:val="000000"/>
                <w:sz w:val="24"/>
              </w:rPr>
              <w:t>0-2</w:t>
            </w:r>
            <w:r>
              <w:rPr>
                <w:rFonts w:ascii="仿宋" w:eastAsia="仿宋" w:hAnsi="仿宋" w:cs="宋体" w:hint="eastAsia"/>
                <w:color w:val="000000"/>
                <w:sz w:val="24"/>
              </w:rPr>
              <w:t>分。</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rPr>
                <w:rFonts w:ascii="宋体" w:hAnsi="宋体" w:cs="宋体"/>
                <w:color w:val="000000"/>
                <w:sz w:val="22"/>
                <w:szCs w:val="22"/>
              </w:rPr>
            </w:pPr>
          </w:p>
        </w:tc>
      </w:tr>
      <w:tr w:rsidR="004E59D3">
        <w:trPr>
          <w:trHeight w:val="438"/>
          <w:tblHeader/>
        </w:trPr>
        <w:tc>
          <w:tcPr>
            <w:tcW w:w="617"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1101" w:type="dxa"/>
            <w:vMerge/>
            <w:tcBorders>
              <w:left w:val="single" w:sz="4" w:space="0" w:color="000000"/>
              <w:bottom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858" w:type="dxa"/>
            <w:vMerge/>
            <w:tcBorders>
              <w:left w:val="single" w:sz="4" w:space="0" w:color="000000"/>
              <w:bottom w:val="single" w:sz="4" w:space="0" w:color="000000"/>
              <w:right w:val="single" w:sz="4" w:space="0" w:color="000000"/>
            </w:tcBorders>
            <w:vAlign w:val="center"/>
          </w:tcPr>
          <w:p w:rsidR="004E59D3" w:rsidRDefault="004E59D3">
            <w:pPr>
              <w:pStyle w:val="a7"/>
              <w:ind w:firstLineChars="50" w:firstLine="120"/>
              <w:jc w:val="center"/>
              <w:rPr>
                <w:rFonts w:eastAsia="宋体"/>
                <w:color w:val="000000"/>
              </w:rPr>
            </w:pP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7</w:t>
            </w:r>
            <w:r>
              <w:rPr>
                <w:rFonts w:ascii="仿宋" w:eastAsia="仿宋" w:hAnsi="仿宋" w:cs="宋体" w:hint="eastAsia"/>
                <w:color w:val="000000"/>
                <w:sz w:val="24"/>
              </w:rPr>
              <w:t>、投标人需提交售后承诺书（加盖公章），承诺平台交付后</w:t>
            </w:r>
            <w:r>
              <w:rPr>
                <w:rFonts w:ascii="仿宋" w:eastAsia="仿宋" w:hAnsi="仿宋" w:cs="宋体" w:hint="eastAsia"/>
                <w:color w:val="000000"/>
                <w:sz w:val="24"/>
              </w:rPr>
              <w:t>1</w:t>
            </w:r>
            <w:r>
              <w:rPr>
                <w:rFonts w:ascii="仿宋" w:eastAsia="仿宋" w:hAnsi="仿宋" w:cs="宋体" w:hint="eastAsia"/>
                <w:color w:val="000000"/>
                <w:sz w:val="24"/>
              </w:rPr>
              <w:t>年内免费按需开发，免费升级维护；同时投标人承诺中标后在省内设立专业售后服务机构</w:t>
            </w:r>
            <w:r>
              <w:rPr>
                <w:rFonts w:ascii="仿宋" w:eastAsia="仿宋" w:hAnsi="仿宋" w:cs="宋体" w:hint="eastAsia"/>
                <w:color w:val="000000"/>
                <w:sz w:val="24"/>
              </w:rPr>
              <w:t>,</w:t>
            </w:r>
            <w:r>
              <w:rPr>
                <w:rFonts w:ascii="仿宋" w:eastAsia="仿宋" w:hAnsi="仿宋" w:cs="宋体" w:hint="eastAsia"/>
                <w:color w:val="000000"/>
                <w:sz w:val="24"/>
              </w:rPr>
              <w:t>以上同时满足记</w:t>
            </w:r>
            <w:r>
              <w:rPr>
                <w:rFonts w:ascii="仿宋" w:eastAsia="仿宋" w:hAnsi="仿宋" w:cs="宋体" w:hint="eastAsia"/>
                <w:color w:val="000000"/>
                <w:sz w:val="24"/>
              </w:rPr>
              <w:t>6</w:t>
            </w:r>
            <w:r>
              <w:rPr>
                <w:rFonts w:ascii="仿宋" w:eastAsia="仿宋" w:hAnsi="仿宋" w:cs="宋体" w:hint="eastAsia"/>
                <w:color w:val="000000"/>
                <w:sz w:val="24"/>
              </w:rPr>
              <w:t>分，一项没有的记</w:t>
            </w:r>
            <w:r>
              <w:rPr>
                <w:rFonts w:ascii="仿宋" w:eastAsia="仿宋" w:hAnsi="仿宋" w:cs="宋体" w:hint="eastAsia"/>
                <w:color w:val="000000"/>
                <w:sz w:val="24"/>
              </w:rPr>
              <w:t>0</w:t>
            </w:r>
            <w:r>
              <w:rPr>
                <w:rFonts w:ascii="仿宋" w:eastAsia="仿宋" w:hAnsi="仿宋" w:cs="宋体" w:hint="eastAsia"/>
                <w:color w:val="000000"/>
                <w:sz w:val="24"/>
              </w:rPr>
              <w:t>分。</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rPr>
                <w:rFonts w:ascii="宋体" w:hAnsi="宋体" w:cs="宋体"/>
                <w:color w:val="000000"/>
                <w:sz w:val="22"/>
                <w:szCs w:val="22"/>
              </w:rPr>
            </w:pPr>
          </w:p>
        </w:tc>
      </w:tr>
      <w:tr w:rsidR="004E59D3">
        <w:trPr>
          <w:trHeight w:val="1332"/>
          <w:tblHeader/>
        </w:trPr>
        <w:tc>
          <w:tcPr>
            <w:tcW w:w="617" w:type="dxa"/>
            <w:vMerge/>
            <w:tcBorders>
              <w:left w:val="single" w:sz="4" w:space="0" w:color="000000"/>
              <w:right w:val="single" w:sz="4" w:space="0" w:color="000000"/>
            </w:tcBorders>
            <w:vAlign w:val="center"/>
          </w:tcPr>
          <w:p w:rsidR="004E59D3" w:rsidRDefault="004E59D3">
            <w:pPr>
              <w:widowControl/>
              <w:spacing w:line="320" w:lineRule="exact"/>
              <w:jc w:val="center"/>
              <w:textAlignment w:val="center"/>
              <w:rPr>
                <w:rFonts w:ascii="宋体" w:hAnsi="宋体" w:cs="宋体"/>
                <w:b/>
                <w:color w:val="000000"/>
                <w:kern w:val="0"/>
                <w:sz w:val="22"/>
                <w:szCs w:val="22"/>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textAlignment w:val="center"/>
              <w:rPr>
                <w:rFonts w:ascii="宋体" w:hAnsi="宋体" w:cs="宋体"/>
                <w:b/>
                <w:color w:val="000000"/>
                <w:kern w:val="0"/>
                <w:sz w:val="22"/>
                <w:szCs w:val="22"/>
              </w:rPr>
            </w:pPr>
            <w:r>
              <w:rPr>
                <w:rFonts w:ascii="宋体" w:hAnsi="宋体" w:cs="宋体" w:hint="eastAsia"/>
                <w:b/>
                <w:color w:val="000000"/>
                <w:kern w:val="0"/>
                <w:sz w:val="22"/>
                <w:szCs w:val="22"/>
              </w:rPr>
              <w:t>满足住建部要求程度</w:t>
            </w:r>
          </w:p>
        </w:tc>
        <w:tc>
          <w:tcPr>
            <w:tcW w:w="85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分</w:t>
            </w: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该项满分</w:t>
            </w:r>
            <w:r>
              <w:rPr>
                <w:rFonts w:ascii="仿宋" w:eastAsia="仿宋" w:hAnsi="仿宋" w:cs="宋体" w:hint="eastAsia"/>
                <w:color w:val="000000"/>
                <w:sz w:val="24"/>
              </w:rPr>
              <w:t>5</w:t>
            </w:r>
            <w:r>
              <w:rPr>
                <w:rFonts w:ascii="仿宋" w:eastAsia="仿宋" w:hAnsi="仿宋" w:cs="宋体" w:hint="eastAsia"/>
                <w:color w:val="000000"/>
                <w:sz w:val="24"/>
              </w:rPr>
              <w:t>分，能证明平台已符合全国实名制管理平台要求的得</w:t>
            </w:r>
            <w:r>
              <w:rPr>
                <w:rFonts w:ascii="仿宋" w:eastAsia="仿宋" w:hAnsi="仿宋" w:cs="宋体" w:hint="eastAsia"/>
                <w:color w:val="000000"/>
                <w:sz w:val="24"/>
              </w:rPr>
              <w:t>5</w:t>
            </w:r>
            <w:r>
              <w:rPr>
                <w:rFonts w:ascii="仿宋" w:eastAsia="仿宋" w:hAnsi="仿宋" w:cs="宋体" w:hint="eastAsia"/>
                <w:color w:val="000000"/>
                <w:sz w:val="24"/>
              </w:rPr>
              <w:t>分，不能证明的不得分</w:t>
            </w:r>
            <w:r>
              <w:rPr>
                <w:rFonts w:ascii="仿宋" w:eastAsia="仿宋" w:hAnsi="仿宋" w:cs="宋体" w:hint="eastAsia"/>
                <w:color w:val="000000"/>
                <w:sz w:val="24"/>
              </w:rPr>
              <w:t>（在</w:t>
            </w:r>
            <w:r>
              <w:rPr>
                <w:rFonts w:ascii="仿宋" w:eastAsia="仿宋" w:hAnsi="仿宋" w:cs="宋体" w:hint="eastAsia"/>
                <w:color w:val="000000"/>
                <w:sz w:val="24"/>
              </w:rPr>
              <w:t>住</w:t>
            </w:r>
            <w:hyperlink r:id="rId9" w:tgtFrame="http://jzgr.mohurd.gov.cn/_blank" w:tooltip="住房和城乡建设部网站" w:history="1">
              <w:r>
                <w:rPr>
                  <w:rFonts w:ascii="仿宋" w:eastAsia="仿宋" w:hAnsi="仿宋" w:cs="宋体" w:hint="eastAsia"/>
                  <w:color w:val="000000"/>
                  <w:sz w:val="24"/>
                </w:rPr>
                <w:t>房和城乡建设部网站</w:t>
              </w:r>
            </w:hyperlink>
            <w:r>
              <w:rPr>
                <w:rFonts w:ascii="仿宋" w:eastAsia="仿宋" w:hAnsi="仿宋" w:cs="宋体" w:hint="eastAsia"/>
                <w:color w:val="000000"/>
                <w:sz w:val="24"/>
              </w:rPr>
              <w:t>查询，网站地址</w:t>
            </w:r>
            <w:r>
              <w:rPr>
                <w:rFonts w:ascii="仿宋" w:eastAsia="仿宋" w:hAnsi="仿宋" w:cs="宋体" w:hint="eastAsia"/>
                <w:color w:val="000000"/>
                <w:sz w:val="24"/>
              </w:rPr>
              <w:t>jzgr.mohurd.gov.cn</w:t>
            </w:r>
            <w:r>
              <w:rPr>
                <w:rFonts w:ascii="仿宋" w:eastAsia="仿宋" w:hAnsi="仿宋" w:cs="宋体" w:hint="eastAsia"/>
                <w:color w:val="000000"/>
                <w:sz w:val="24"/>
              </w:rPr>
              <w:t>）</w:t>
            </w:r>
            <w:r>
              <w:rPr>
                <w:rFonts w:ascii="仿宋" w:eastAsia="仿宋" w:hAnsi="仿宋" w:cs="宋体" w:hint="eastAsia"/>
                <w:color w:val="000000"/>
                <w:sz w:val="24"/>
              </w:rPr>
              <w:t>。</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rPr>
                <w:rFonts w:ascii="仿宋" w:eastAsia="仿宋" w:hAnsi="仿宋" w:cs="宋体"/>
                <w:color w:val="000000"/>
                <w:sz w:val="24"/>
              </w:rPr>
            </w:pPr>
          </w:p>
        </w:tc>
      </w:tr>
      <w:tr w:rsidR="004E59D3">
        <w:trPr>
          <w:trHeight w:val="817"/>
          <w:tblHeader/>
        </w:trPr>
        <w:tc>
          <w:tcPr>
            <w:tcW w:w="617" w:type="dxa"/>
            <w:vMerge/>
            <w:tcBorders>
              <w:left w:val="single" w:sz="4" w:space="0" w:color="000000"/>
              <w:right w:val="single" w:sz="4" w:space="0" w:color="000000"/>
            </w:tcBorders>
            <w:vAlign w:val="center"/>
          </w:tcPr>
          <w:p w:rsidR="004E59D3" w:rsidRDefault="004E59D3">
            <w:pPr>
              <w:jc w:val="center"/>
              <w:rPr>
                <w:rFonts w:ascii="宋体" w:hAnsi="宋体" w:cs="宋体"/>
                <w:color w:val="000000"/>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平台系统著作权证</w:t>
            </w:r>
          </w:p>
        </w:tc>
        <w:tc>
          <w:tcPr>
            <w:tcW w:w="858" w:type="dxa"/>
            <w:tcBorders>
              <w:top w:val="single" w:sz="4" w:space="0" w:color="000000"/>
              <w:left w:val="single" w:sz="4" w:space="0" w:color="000000"/>
              <w:bottom w:val="single" w:sz="4" w:space="0" w:color="000000"/>
              <w:right w:val="single" w:sz="4" w:space="0" w:color="000000"/>
            </w:tcBorders>
            <w:vAlign w:val="center"/>
          </w:tcPr>
          <w:p w:rsidR="004E59D3" w:rsidRDefault="0049103C">
            <w:pPr>
              <w:jc w:val="center"/>
              <w:rPr>
                <w:rFonts w:ascii="仿宋" w:hAnsi="仿宋" w:cs="仿宋_GB2312"/>
                <w:bCs/>
                <w:sz w:val="24"/>
              </w:rPr>
            </w:pPr>
            <w:r>
              <w:rPr>
                <w:rFonts w:ascii="宋体" w:hAnsi="宋体" w:cs="宋体" w:hint="eastAsia"/>
                <w:kern w:val="0"/>
              </w:rPr>
              <w:t>2</w:t>
            </w:r>
            <w:r>
              <w:rPr>
                <w:rFonts w:ascii="宋体" w:hAnsi="宋体" w:cs="宋体" w:hint="eastAsia"/>
                <w:kern w:val="0"/>
              </w:rPr>
              <w:t>分</w:t>
            </w: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系统软件为投标人自主研发，主要系统需要有软件著作权。投标文件内附认证证书和证明材料复印件，原件备查</w:t>
            </w:r>
            <w:r>
              <w:rPr>
                <w:rFonts w:ascii="仿宋" w:eastAsia="仿宋" w:hAnsi="仿宋" w:cs="宋体" w:hint="eastAsia"/>
                <w:color w:val="000000"/>
                <w:sz w:val="24"/>
              </w:rPr>
              <w:t>,</w:t>
            </w:r>
            <w:r>
              <w:rPr>
                <w:rFonts w:ascii="仿宋" w:eastAsia="仿宋" w:hAnsi="仿宋" w:cs="宋体" w:hint="eastAsia"/>
                <w:color w:val="000000"/>
                <w:sz w:val="24"/>
              </w:rPr>
              <w:t>无原件不计分</w:t>
            </w:r>
            <w:r>
              <w:rPr>
                <w:rFonts w:ascii="仿宋" w:eastAsia="仿宋" w:hAnsi="仿宋" w:cs="宋体" w:hint="eastAsia"/>
                <w:color w:val="000000"/>
                <w:sz w:val="24"/>
              </w:rPr>
              <w:t>。</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widowControl/>
              <w:spacing w:line="320" w:lineRule="exact"/>
              <w:jc w:val="left"/>
              <w:textAlignment w:val="center"/>
              <w:rPr>
                <w:rFonts w:ascii="仿宋" w:eastAsia="仿宋" w:hAnsi="仿宋" w:cs="宋体"/>
                <w:color w:val="000000"/>
                <w:sz w:val="24"/>
              </w:rPr>
            </w:pPr>
          </w:p>
        </w:tc>
      </w:tr>
      <w:tr w:rsidR="004E59D3">
        <w:trPr>
          <w:trHeight w:val="5236"/>
          <w:tblHeader/>
        </w:trPr>
        <w:tc>
          <w:tcPr>
            <w:tcW w:w="617" w:type="dxa"/>
            <w:vMerge/>
            <w:tcBorders>
              <w:left w:val="single" w:sz="4" w:space="0" w:color="000000"/>
              <w:bottom w:val="single" w:sz="4" w:space="0" w:color="auto"/>
              <w:right w:val="single" w:sz="4" w:space="0" w:color="000000"/>
            </w:tcBorders>
            <w:vAlign w:val="center"/>
          </w:tcPr>
          <w:p w:rsidR="004E59D3" w:rsidRDefault="004E59D3">
            <w:pPr>
              <w:jc w:val="center"/>
              <w:rPr>
                <w:rFonts w:ascii="宋体" w:hAnsi="宋体" w:cs="宋体"/>
                <w:color w:val="000000"/>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现场关键功能演示</w:t>
            </w:r>
          </w:p>
        </w:tc>
        <w:tc>
          <w:tcPr>
            <w:tcW w:w="85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ind w:firstLineChars="100" w:firstLine="210"/>
              <w:jc w:val="left"/>
              <w:textAlignment w:val="center"/>
              <w:rPr>
                <w:rFonts w:ascii="宋体" w:hAnsi="宋体" w:cs="宋体"/>
                <w:color w:val="000000"/>
                <w:sz w:val="24"/>
              </w:rPr>
            </w:pPr>
            <w:r>
              <w:rPr>
                <w:rFonts w:ascii="宋体" w:hAnsi="宋体" w:cs="宋体" w:hint="eastAsia"/>
                <w:kern w:val="0"/>
              </w:rPr>
              <w:t>40</w:t>
            </w:r>
            <w:r>
              <w:rPr>
                <w:rFonts w:ascii="宋体" w:hAnsi="宋体" w:cs="宋体" w:hint="eastAsia"/>
                <w:color w:val="000000"/>
                <w:sz w:val="24"/>
              </w:rPr>
              <w:t>分</w:t>
            </w:r>
          </w:p>
          <w:p w:rsidR="004E59D3" w:rsidRDefault="004E59D3">
            <w:pPr>
              <w:widowControl/>
              <w:spacing w:line="320" w:lineRule="exact"/>
              <w:ind w:firstLineChars="100" w:firstLine="240"/>
              <w:jc w:val="left"/>
              <w:textAlignment w:val="center"/>
              <w:rPr>
                <w:rFonts w:ascii="宋体" w:hAnsi="宋体" w:cs="宋体"/>
                <w:color w:val="000000"/>
                <w:sz w:val="24"/>
              </w:rPr>
            </w:pPr>
          </w:p>
        </w:tc>
        <w:tc>
          <w:tcPr>
            <w:tcW w:w="7078" w:type="dxa"/>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spacing w:line="320" w:lineRule="exact"/>
              <w:ind w:firstLineChars="200" w:firstLine="480"/>
              <w:jc w:val="left"/>
              <w:textAlignment w:val="center"/>
              <w:rPr>
                <w:rFonts w:ascii="仿宋" w:eastAsia="仿宋" w:hAnsi="仿宋" w:cs="宋体"/>
                <w:color w:val="000000"/>
                <w:sz w:val="24"/>
              </w:rPr>
            </w:pPr>
            <w:r>
              <w:rPr>
                <w:rFonts w:ascii="仿宋" w:eastAsia="仿宋" w:hAnsi="仿宋" w:cs="宋体" w:hint="eastAsia"/>
                <w:color w:val="000000"/>
                <w:sz w:val="24"/>
              </w:rPr>
              <w:t>评标委员会根据各投标人现场演示客户案例系统，以及演示内容与采购需求的匹配程度和业务逻辑完整性从以下几点综合比较评分。满分</w:t>
            </w:r>
            <w:r>
              <w:rPr>
                <w:rFonts w:ascii="仿宋" w:eastAsia="仿宋" w:hAnsi="仿宋" w:cs="宋体" w:hint="eastAsia"/>
                <w:color w:val="000000"/>
                <w:sz w:val="24"/>
              </w:rPr>
              <w:t>40</w:t>
            </w:r>
            <w:r>
              <w:rPr>
                <w:rFonts w:ascii="仿宋" w:eastAsia="仿宋" w:hAnsi="仿宋" w:cs="宋体" w:hint="eastAsia"/>
                <w:color w:val="000000"/>
                <w:sz w:val="24"/>
              </w:rPr>
              <w:t>分，每不满足一处，则扣除</w:t>
            </w:r>
            <w:r>
              <w:rPr>
                <w:rFonts w:ascii="仿宋" w:eastAsia="仿宋" w:hAnsi="仿宋" w:cs="宋体" w:hint="eastAsia"/>
                <w:color w:val="000000"/>
                <w:sz w:val="24"/>
              </w:rPr>
              <w:t>3</w:t>
            </w:r>
            <w:r>
              <w:rPr>
                <w:rFonts w:ascii="仿宋" w:eastAsia="仿宋" w:hAnsi="仿宋" w:cs="宋体" w:hint="eastAsia"/>
                <w:color w:val="000000"/>
                <w:sz w:val="24"/>
              </w:rPr>
              <w:t>分，扣完为止。</w:t>
            </w:r>
          </w:p>
          <w:p w:rsidR="004E59D3" w:rsidRDefault="0049103C">
            <w:pPr>
              <w:widowControl/>
              <w:spacing w:line="320" w:lineRule="exact"/>
              <w:ind w:firstLineChars="200" w:firstLine="480"/>
              <w:jc w:val="left"/>
              <w:textAlignment w:val="center"/>
              <w:rPr>
                <w:rFonts w:ascii="仿宋" w:eastAsia="仿宋" w:hAnsi="仿宋" w:cs="宋体"/>
                <w:color w:val="000000"/>
                <w:sz w:val="24"/>
              </w:rPr>
            </w:pPr>
            <w:r>
              <w:rPr>
                <w:rFonts w:ascii="仿宋" w:eastAsia="仿宋" w:hAnsi="仿宋" w:cs="宋体" w:hint="eastAsia"/>
                <w:color w:val="000000"/>
                <w:sz w:val="24"/>
              </w:rPr>
              <w:t>演示时间不超过</w:t>
            </w:r>
            <w:r>
              <w:rPr>
                <w:rFonts w:ascii="仿宋" w:eastAsia="仿宋" w:hAnsi="仿宋" w:cs="宋体" w:hint="eastAsia"/>
                <w:color w:val="000000"/>
                <w:sz w:val="24"/>
              </w:rPr>
              <w:t>25</w:t>
            </w:r>
            <w:r>
              <w:rPr>
                <w:rFonts w:ascii="仿宋" w:eastAsia="仿宋" w:hAnsi="仿宋" w:cs="宋体" w:hint="eastAsia"/>
                <w:color w:val="000000"/>
                <w:sz w:val="24"/>
              </w:rPr>
              <w:t>分钟</w:t>
            </w:r>
            <w:r>
              <w:rPr>
                <w:rFonts w:ascii="仿宋" w:eastAsia="仿宋" w:hAnsi="仿宋" w:cs="宋体" w:hint="eastAsia"/>
                <w:color w:val="000000"/>
                <w:sz w:val="24"/>
              </w:rPr>
              <w:t>(</w:t>
            </w:r>
            <w:r>
              <w:rPr>
                <w:rFonts w:ascii="仿宋" w:eastAsia="仿宋" w:hAnsi="仿宋" w:cs="宋体" w:hint="eastAsia"/>
                <w:color w:val="000000"/>
                <w:sz w:val="24"/>
              </w:rPr>
              <w:t>系统演示必须是真实系统</w:t>
            </w:r>
            <w:r>
              <w:rPr>
                <w:rFonts w:ascii="仿宋" w:eastAsia="仿宋" w:hAnsi="仿宋" w:cs="宋体" w:hint="eastAsia"/>
                <w:color w:val="000000"/>
                <w:sz w:val="24"/>
              </w:rPr>
              <w:t>)</w:t>
            </w:r>
            <w:r>
              <w:rPr>
                <w:rFonts w:ascii="仿宋" w:eastAsia="仿宋" w:hAnsi="仿宋" w:cs="宋体" w:hint="eastAsia"/>
                <w:color w:val="000000"/>
                <w:sz w:val="24"/>
              </w:rPr>
              <w:t>，必须基于真实系统演示投标系统核心功能，并回答评委提问。</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为解决第三方插件与浏览器兼容问题，要求具备浏览器封装能力，封装后的浏览器版权需归属平台开发公司，并使用封装后的浏览器进行演示。</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演示</w:t>
            </w:r>
            <w:r>
              <w:rPr>
                <w:rFonts w:ascii="仿宋" w:eastAsia="仿宋" w:hAnsi="仿宋" w:cs="宋体" w:hint="eastAsia"/>
                <w:color w:val="000000"/>
                <w:sz w:val="24"/>
              </w:rPr>
              <w:t>PC</w:t>
            </w:r>
            <w:r>
              <w:rPr>
                <w:rFonts w:ascii="仿宋" w:eastAsia="仿宋" w:hAnsi="仿宋" w:cs="宋体" w:hint="eastAsia"/>
                <w:color w:val="000000"/>
                <w:sz w:val="24"/>
              </w:rPr>
              <w:t>桌面版登录，实现五个不同身份用户登录（政府部门监管端、企业用户端、项目用户端、个人用户端、银行管理端）并</w:t>
            </w:r>
            <w:r>
              <w:rPr>
                <w:rFonts w:ascii="仿宋" w:eastAsia="仿宋" w:hAnsi="仿宋" w:cs="宋体" w:hint="eastAsia"/>
                <w:color w:val="000000"/>
                <w:sz w:val="24"/>
              </w:rPr>
              <w:t>显示不同的操作；</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能完整演示建筑工人实名制信息认证登记</w:t>
            </w:r>
            <w:r>
              <w:rPr>
                <w:rFonts w:ascii="仿宋" w:eastAsia="仿宋" w:hAnsi="仿宋" w:cs="宋体" w:hint="eastAsia"/>
                <w:color w:val="000000"/>
                <w:sz w:val="24"/>
              </w:rPr>
              <w:t>,</w:t>
            </w:r>
            <w:r>
              <w:rPr>
                <w:rFonts w:ascii="仿宋" w:eastAsia="仿宋" w:hAnsi="仿宋" w:cs="宋体" w:hint="eastAsia"/>
                <w:color w:val="000000"/>
                <w:sz w:val="24"/>
              </w:rPr>
              <w:t>进退场管理，技能、合同、培训信息登记功能。</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能完整演示建筑工人的现场班组管理功能。</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能完整演示建筑工人工地现场的考勤功能，包括采集、整理和上传功能。</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能演示对考勤数据异常处理功能、工资发放管理功能。</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能演示考勤统计及工资报表功能。</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能演示提供工资发放功能。</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能演示对工程承包方及监管单位的欠薪预警、提醒功能。</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能完整演示黑名单管理功能</w:t>
            </w:r>
            <w:r>
              <w:rPr>
                <w:rFonts w:ascii="仿宋" w:eastAsia="仿宋" w:hAnsi="仿宋" w:cs="宋体" w:hint="eastAsia"/>
                <w:color w:val="000000"/>
                <w:sz w:val="24"/>
              </w:rPr>
              <w:t>。</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能演示以数字地图方式呈现的“一张图”式大数据分析统计管理功能，包括工程分布、工程实名制度落实、及相关数据的统计情况</w:t>
            </w:r>
            <w:r>
              <w:rPr>
                <w:rFonts w:ascii="仿宋" w:eastAsia="仿宋" w:hAnsi="仿宋" w:cs="宋体" w:hint="eastAsia"/>
                <w:color w:val="000000"/>
                <w:sz w:val="24"/>
              </w:rPr>
              <w:t>。</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能演示移动智能</w:t>
            </w:r>
            <w:r>
              <w:rPr>
                <w:rFonts w:ascii="仿宋" w:eastAsia="仿宋" w:hAnsi="仿宋" w:cs="宋体" w:hint="eastAsia"/>
                <w:color w:val="000000"/>
                <w:sz w:val="24"/>
              </w:rPr>
              <w:t>APP</w:t>
            </w:r>
            <w:r>
              <w:rPr>
                <w:rFonts w:ascii="仿宋" w:eastAsia="仿宋" w:hAnsi="仿宋" w:cs="宋体" w:hint="eastAsia"/>
                <w:color w:val="000000"/>
                <w:sz w:val="24"/>
              </w:rPr>
              <w:t>或微信公众号或小程序动态监管功能。包括实名制采集、考勤数据查询功能、欠薪预警与报警信息提醒等功能。供应商可提供切合实际的个性化展示，不限于以上功能展示。</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能实时演示出具体工地当时工地考勤人员及相关统计结果情况展示。</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能演示与银行系统深度对接，通过发放平台跨行</w:t>
            </w:r>
            <w:r>
              <w:rPr>
                <w:rFonts w:ascii="仿宋" w:eastAsia="仿宋" w:hAnsi="仿宋" w:cs="宋体" w:hint="eastAsia"/>
                <w:color w:val="000000"/>
                <w:sz w:val="24"/>
              </w:rPr>
              <w:t>T+0</w:t>
            </w:r>
            <w:r>
              <w:rPr>
                <w:rFonts w:ascii="仿宋" w:eastAsia="仿宋" w:hAnsi="仿宋" w:cs="宋体" w:hint="eastAsia"/>
                <w:color w:val="000000"/>
                <w:sz w:val="24"/>
              </w:rPr>
              <w:t>快速工资发放到账的展示。</w:t>
            </w:r>
          </w:p>
          <w:p w:rsidR="004E59D3" w:rsidRDefault="0049103C">
            <w:pPr>
              <w:pStyle w:val="a6"/>
              <w:widowControl/>
              <w:numPr>
                <w:ilvl w:val="0"/>
                <w:numId w:val="2"/>
              </w:numPr>
              <w:spacing w:line="320" w:lineRule="exact"/>
              <w:ind w:firstLineChars="0"/>
              <w:jc w:val="left"/>
              <w:textAlignment w:val="center"/>
              <w:rPr>
                <w:rFonts w:ascii="仿宋" w:eastAsia="仿宋" w:hAnsi="仿宋" w:cs="宋体"/>
                <w:color w:val="000000"/>
                <w:sz w:val="24"/>
              </w:rPr>
            </w:pPr>
            <w:r>
              <w:rPr>
                <w:rFonts w:ascii="仿宋" w:eastAsia="仿宋" w:hAnsi="仿宋" w:cs="宋体" w:hint="eastAsia"/>
                <w:color w:val="000000"/>
                <w:sz w:val="24"/>
              </w:rPr>
              <w:t>能演示出银行卡四要素验证（姓名、身份证号、电话、卡号）的展示</w:t>
            </w:r>
            <w:r>
              <w:rPr>
                <w:rFonts w:ascii="仿宋" w:eastAsia="仿宋" w:hAnsi="仿宋" w:cs="宋体" w:hint="eastAsia"/>
                <w:color w:val="000000"/>
                <w:sz w:val="24"/>
              </w:rPr>
              <w:t>。</w:t>
            </w:r>
          </w:p>
          <w:p w:rsidR="004E59D3" w:rsidRDefault="0049103C">
            <w:pPr>
              <w:widowControl/>
              <w:spacing w:line="320" w:lineRule="exact"/>
              <w:jc w:val="left"/>
              <w:textAlignment w:val="center"/>
              <w:rPr>
                <w:rFonts w:ascii="仿宋" w:eastAsia="仿宋" w:hAnsi="仿宋" w:cs="宋体"/>
                <w:color w:val="000000"/>
                <w:sz w:val="24"/>
              </w:rPr>
            </w:pPr>
            <w:r>
              <w:rPr>
                <w:rFonts w:ascii="仿宋" w:eastAsia="仿宋" w:hAnsi="仿宋" w:cs="宋体" w:hint="eastAsia"/>
                <w:color w:val="000000"/>
                <w:sz w:val="24"/>
              </w:rPr>
              <w:t>注：演示所需电脑由供应商自行准备。</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widowControl/>
              <w:spacing w:line="320" w:lineRule="exact"/>
              <w:jc w:val="left"/>
              <w:textAlignment w:val="center"/>
              <w:rPr>
                <w:rFonts w:ascii="仿宋" w:eastAsia="仿宋" w:hAnsi="仿宋" w:cs="宋体"/>
                <w:color w:val="000000"/>
                <w:sz w:val="24"/>
              </w:rPr>
            </w:pPr>
          </w:p>
        </w:tc>
      </w:tr>
      <w:tr w:rsidR="004E59D3">
        <w:trPr>
          <w:trHeight w:val="880"/>
          <w:tblHeader/>
        </w:trPr>
        <w:tc>
          <w:tcPr>
            <w:tcW w:w="9654" w:type="dxa"/>
            <w:gridSpan w:val="4"/>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ind w:firstLineChars="200" w:firstLine="480"/>
              <w:jc w:val="left"/>
              <w:textAlignment w:val="center"/>
              <w:rPr>
                <w:rFonts w:ascii="仿宋" w:eastAsia="仿宋" w:hAnsi="仿宋" w:cs="宋体"/>
                <w:color w:val="000000"/>
                <w:sz w:val="24"/>
              </w:rPr>
            </w:pPr>
            <w:r>
              <w:rPr>
                <w:rFonts w:ascii="仿宋" w:eastAsia="仿宋" w:hAnsi="仿宋" w:cs="宋体" w:hint="eastAsia"/>
                <w:color w:val="000000"/>
                <w:sz w:val="24"/>
              </w:rPr>
              <w:t>技术</w:t>
            </w:r>
            <w:r>
              <w:rPr>
                <w:rFonts w:ascii="仿宋" w:eastAsia="仿宋" w:hAnsi="仿宋" w:cs="宋体" w:hint="eastAsia"/>
                <w:color w:val="000000"/>
                <w:sz w:val="24"/>
              </w:rPr>
              <w:t>合计</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widowControl/>
              <w:jc w:val="left"/>
              <w:textAlignment w:val="center"/>
              <w:rPr>
                <w:rFonts w:ascii="仿宋" w:eastAsia="仿宋" w:hAnsi="仿宋" w:cs="宋体"/>
                <w:color w:val="000000"/>
                <w:sz w:val="24"/>
              </w:rPr>
            </w:pPr>
          </w:p>
        </w:tc>
      </w:tr>
      <w:tr w:rsidR="004E59D3">
        <w:trPr>
          <w:trHeight w:val="1008"/>
          <w:tblHeader/>
        </w:trPr>
        <w:tc>
          <w:tcPr>
            <w:tcW w:w="9654" w:type="dxa"/>
            <w:gridSpan w:val="4"/>
            <w:tcBorders>
              <w:top w:val="single" w:sz="4" w:space="0" w:color="000000"/>
              <w:left w:val="single" w:sz="4" w:space="0" w:color="000000"/>
              <w:bottom w:val="single" w:sz="4" w:space="0" w:color="000000"/>
              <w:right w:val="single" w:sz="4" w:space="0" w:color="000000"/>
            </w:tcBorders>
            <w:vAlign w:val="center"/>
          </w:tcPr>
          <w:p w:rsidR="004E59D3" w:rsidRDefault="0049103C">
            <w:pPr>
              <w:widowControl/>
              <w:ind w:firstLineChars="200" w:firstLine="480"/>
              <w:jc w:val="left"/>
              <w:textAlignment w:val="center"/>
              <w:rPr>
                <w:rFonts w:ascii="仿宋" w:eastAsia="仿宋" w:hAnsi="仿宋" w:cs="宋体"/>
                <w:color w:val="000000"/>
                <w:sz w:val="24"/>
              </w:rPr>
            </w:pPr>
            <w:r>
              <w:rPr>
                <w:rFonts w:ascii="仿宋" w:eastAsia="仿宋" w:hAnsi="仿宋" w:cs="宋体" w:hint="eastAsia"/>
                <w:color w:val="000000"/>
                <w:sz w:val="24"/>
              </w:rPr>
              <w:t>评委签名：</w:t>
            </w:r>
          </w:p>
        </w:tc>
        <w:tc>
          <w:tcPr>
            <w:tcW w:w="908" w:type="dxa"/>
            <w:tcBorders>
              <w:top w:val="single" w:sz="4" w:space="0" w:color="000000"/>
              <w:left w:val="single" w:sz="4" w:space="0" w:color="000000"/>
              <w:bottom w:val="single" w:sz="4" w:space="0" w:color="000000"/>
              <w:right w:val="single" w:sz="4" w:space="0" w:color="000000"/>
            </w:tcBorders>
            <w:vAlign w:val="center"/>
          </w:tcPr>
          <w:p w:rsidR="004E59D3" w:rsidRDefault="004E59D3">
            <w:pPr>
              <w:widowControl/>
              <w:jc w:val="left"/>
              <w:textAlignment w:val="center"/>
              <w:rPr>
                <w:rFonts w:ascii="仿宋" w:eastAsia="仿宋" w:hAnsi="仿宋" w:cs="宋体"/>
                <w:color w:val="000000"/>
                <w:sz w:val="24"/>
              </w:rPr>
            </w:pPr>
          </w:p>
        </w:tc>
      </w:tr>
    </w:tbl>
    <w:p w:rsidR="004E59D3" w:rsidRDefault="0049103C">
      <w:pPr>
        <w:jc w:val="left"/>
        <w:rPr>
          <w:sz w:val="28"/>
        </w:rPr>
      </w:pPr>
      <w:r>
        <w:rPr>
          <w:rFonts w:hint="eastAsia"/>
          <w:sz w:val="28"/>
        </w:rPr>
        <w:lastRenderedPageBreak/>
        <w:t>二、报价评分满分为</w:t>
      </w:r>
      <w:r>
        <w:rPr>
          <w:rFonts w:hint="eastAsia"/>
          <w:sz w:val="28"/>
        </w:rPr>
        <w:t>10</w:t>
      </w:r>
      <w:r>
        <w:rPr>
          <w:rFonts w:hint="eastAsia"/>
          <w:sz w:val="28"/>
        </w:rPr>
        <w:t>分。</w:t>
      </w:r>
    </w:p>
    <w:p w:rsidR="004E59D3" w:rsidRDefault="0049103C">
      <w:pPr>
        <w:widowControl/>
        <w:spacing w:line="320" w:lineRule="exact"/>
        <w:jc w:val="left"/>
        <w:textAlignment w:val="center"/>
        <w:rPr>
          <w:rFonts w:ascii="仿宋" w:eastAsia="仿宋" w:hAnsi="仿宋" w:cs="宋体"/>
          <w:color w:val="000000"/>
          <w:sz w:val="28"/>
        </w:rPr>
      </w:pPr>
      <w:r>
        <w:rPr>
          <w:rFonts w:ascii="仿宋" w:eastAsia="仿宋" w:hAnsi="仿宋" w:cs="宋体" w:hint="eastAsia"/>
          <w:color w:val="000000"/>
          <w:sz w:val="28"/>
        </w:rPr>
        <w:t>价格计分统一采用投标最低报价优先法计算，即满足招标文件要求且</w:t>
      </w:r>
    </w:p>
    <w:p w:rsidR="004E59D3" w:rsidRDefault="0049103C">
      <w:pPr>
        <w:widowControl/>
        <w:spacing w:line="320" w:lineRule="exact"/>
        <w:jc w:val="left"/>
        <w:textAlignment w:val="center"/>
        <w:rPr>
          <w:rFonts w:ascii="仿宋" w:eastAsia="仿宋" w:hAnsi="仿宋" w:cs="宋体"/>
          <w:color w:val="000000"/>
          <w:sz w:val="28"/>
        </w:rPr>
      </w:pPr>
      <w:r>
        <w:rPr>
          <w:rFonts w:ascii="仿宋" w:eastAsia="仿宋" w:hAnsi="仿宋" w:cs="宋体" w:hint="eastAsia"/>
          <w:color w:val="000000"/>
          <w:sz w:val="28"/>
        </w:rPr>
        <w:t>投标价格最低的投标报价为评标基准价，其价格分为满分。</w:t>
      </w:r>
    </w:p>
    <w:p w:rsidR="004E59D3" w:rsidRDefault="0049103C">
      <w:pPr>
        <w:widowControl/>
        <w:spacing w:line="320" w:lineRule="exact"/>
        <w:jc w:val="left"/>
        <w:textAlignment w:val="center"/>
        <w:rPr>
          <w:rFonts w:ascii="仿宋" w:eastAsia="仿宋" w:hAnsi="仿宋" w:cs="宋体"/>
          <w:color w:val="000000"/>
          <w:sz w:val="28"/>
        </w:rPr>
      </w:pPr>
      <w:r>
        <w:rPr>
          <w:rFonts w:ascii="仿宋" w:eastAsia="仿宋" w:hAnsi="仿宋" w:cs="宋体" w:hint="eastAsia"/>
          <w:color w:val="000000"/>
          <w:sz w:val="28"/>
        </w:rPr>
        <w:t>即：评标基准价</w:t>
      </w:r>
      <w:r>
        <w:rPr>
          <w:rFonts w:ascii="仿宋" w:eastAsia="仿宋" w:hAnsi="仿宋" w:cs="宋体" w:hint="eastAsia"/>
          <w:color w:val="000000"/>
          <w:sz w:val="28"/>
        </w:rPr>
        <w:t xml:space="preserve"> = </w:t>
      </w:r>
      <w:r>
        <w:rPr>
          <w:rFonts w:ascii="仿宋" w:eastAsia="仿宋" w:hAnsi="仿宋" w:cs="宋体" w:hint="eastAsia"/>
          <w:color w:val="000000"/>
          <w:sz w:val="28"/>
        </w:rPr>
        <w:t>投标最低报价计</w:t>
      </w:r>
      <w:r>
        <w:rPr>
          <w:rFonts w:ascii="仿宋" w:eastAsia="仿宋" w:hAnsi="仿宋" w:cs="宋体" w:hint="eastAsia"/>
          <w:color w:val="000000"/>
          <w:sz w:val="28"/>
        </w:rPr>
        <w:t>10</w:t>
      </w:r>
      <w:r>
        <w:rPr>
          <w:rFonts w:ascii="仿宋" w:eastAsia="仿宋" w:hAnsi="仿宋" w:cs="宋体" w:hint="eastAsia"/>
          <w:color w:val="000000"/>
          <w:sz w:val="28"/>
        </w:rPr>
        <w:t>分；</w:t>
      </w:r>
    </w:p>
    <w:p w:rsidR="004E59D3" w:rsidRPr="00BE7E9E" w:rsidRDefault="0049103C" w:rsidP="00BE7E9E">
      <w:pPr>
        <w:widowControl/>
        <w:spacing w:line="320" w:lineRule="exact"/>
        <w:jc w:val="left"/>
        <w:textAlignment w:val="center"/>
        <w:rPr>
          <w:rFonts w:ascii="仿宋" w:eastAsia="仿宋" w:hAnsi="仿宋" w:cs="宋体"/>
          <w:color w:val="000000"/>
          <w:sz w:val="28"/>
        </w:rPr>
      </w:pPr>
      <w:r>
        <w:rPr>
          <w:rFonts w:ascii="仿宋" w:eastAsia="仿宋" w:hAnsi="仿宋" w:cs="宋体" w:hint="eastAsia"/>
          <w:color w:val="000000"/>
          <w:sz w:val="28"/>
        </w:rPr>
        <w:t>投标报价高于评标基准价、低于或等于采购人预算价的，投标报价得分</w:t>
      </w:r>
      <w:r>
        <w:rPr>
          <w:rFonts w:ascii="仿宋" w:eastAsia="仿宋" w:hAnsi="仿宋" w:cs="宋体" w:hint="eastAsia"/>
          <w:color w:val="000000"/>
          <w:sz w:val="28"/>
        </w:rPr>
        <w:t xml:space="preserve"> = </w:t>
      </w:r>
      <w:r>
        <w:rPr>
          <w:rFonts w:ascii="仿宋" w:eastAsia="仿宋" w:hAnsi="仿宋" w:cs="宋体" w:hint="eastAsia"/>
          <w:color w:val="000000"/>
          <w:sz w:val="28"/>
        </w:rPr>
        <w:t>评标基准价</w:t>
      </w:r>
      <w:r>
        <w:rPr>
          <w:rFonts w:ascii="仿宋" w:eastAsia="仿宋" w:hAnsi="仿宋" w:cs="宋体" w:hint="eastAsia"/>
          <w:color w:val="000000"/>
          <w:sz w:val="28"/>
        </w:rPr>
        <w:t>/</w:t>
      </w:r>
      <w:r>
        <w:rPr>
          <w:rFonts w:ascii="仿宋" w:eastAsia="仿宋" w:hAnsi="仿宋" w:cs="宋体" w:hint="eastAsia"/>
          <w:color w:val="000000"/>
          <w:sz w:val="28"/>
        </w:rPr>
        <w:t>投标报价×</w:t>
      </w:r>
      <w:r>
        <w:rPr>
          <w:rFonts w:ascii="仿宋" w:eastAsia="仿宋" w:hAnsi="仿宋" w:cs="宋体" w:hint="eastAsia"/>
          <w:color w:val="000000"/>
          <w:sz w:val="28"/>
        </w:rPr>
        <w:t>10</w:t>
      </w:r>
      <w:r>
        <w:rPr>
          <w:rFonts w:ascii="仿宋" w:eastAsia="仿宋" w:hAnsi="仿宋" w:cs="宋体" w:hint="eastAsia"/>
          <w:color w:val="000000"/>
          <w:sz w:val="28"/>
        </w:rPr>
        <w:t>分。</w:t>
      </w:r>
      <w:bookmarkStart w:id="0" w:name="_GoBack"/>
      <w:bookmarkEnd w:id="0"/>
    </w:p>
    <w:sectPr w:rsidR="004E59D3" w:rsidRPr="00BE7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03C" w:rsidRDefault="0049103C" w:rsidP="00BE7E9E">
      <w:r>
        <w:separator/>
      </w:r>
    </w:p>
  </w:endnote>
  <w:endnote w:type="continuationSeparator" w:id="0">
    <w:p w:rsidR="0049103C" w:rsidRDefault="0049103C" w:rsidP="00BE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03C" w:rsidRDefault="0049103C" w:rsidP="00BE7E9E">
      <w:r>
        <w:separator/>
      </w:r>
    </w:p>
  </w:footnote>
  <w:footnote w:type="continuationSeparator" w:id="0">
    <w:p w:rsidR="0049103C" w:rsidRDefault="0049103C" w:rsidP="00BE7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7879"/>
    <w:multiLevelType w:val="multilevel"/>
    <w:tmpl w:val="247D78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8219DE"/>
    <w:multiLevelType w:val="multilevel"/>
    <w:tmpl w:val="2D8219D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7C3A"/>
    <w:rsid w:val="0014496C"/>
    <w:rsid w:val="001A2D00"/>
    <w:rsid w:val="001C2082"/>
    <w:rsid w:val="002B4ABE"/>
    <w:rsid w:val="00342C1A"/>
    <w:rsid w:val="00382E80"/>
    <w:rsid w:val="003A7C3A"/>
    <w:rsid w:val="0049103C"/>
    <w:rsid w:val="004E59D3"/>
    <w:rsid w:val="00503E4D"/>
    <w:rsid w:val="00584B8B"/>
    <w:rsid w:val="006073DB"/>
    <w:rsid w:val="00667BA1"/>
    <w:rsid w:val="006C1A7F"/>
    <w:rsid w:val="007D471B"/>
    <w:rsid w:val="00864270"/>
    <w:rsid w:val="008870B0"/>
    <w:rsid w:val="008C23FB"/>
    <w:rsid w:val="00900479"/>
    <w:rsid w:val="00980AB5"/>
    <w:rsid w:val="00993CB0"/>
    <w:rsid w:val="009E2DB8"/>
    <w:rsid w:val="009F2195"/>
    <w:rsid w:val="00A12A4D"/>
    <w:rsid w:val="00A37CAA"/>
    <w:rsid w:val="00A444AD"/>
    <w:rsid w:val="00A9504A"/>
    <w:rsid w:val="00BE1A23"/>
    <w:rsid w:val="00BE7E9E"/>
    <w:rsid w:val="00C54959"/>
    <w:rsid w:val="00C7067F"/>
    <w:rsid w:val="00C92601"/>
    <w:rsid w:val="00CD2F33"/>
    <w:rsid w:val="00DF1B42"/>
    <w:rsid w:val="00E02FAD"/>
    <w:rsid w:val="00E051A0"/>
    <w:rsid w:val="00EA2BE0"/>
    <w:rsid w:val="00F507F0"/>
    <w:rsid w:val="27F730B5"/>
    <w:rsid w:val="34A15496"/>
    <w:rsid w:val="36FA2975"/>
    <w:rsid w:val="411A758C"/>
    <w:rsid w:val="512A16AD"/>
    <w:rsid w:val="6431007D"/>
    <w:rsid w:val="65725F0D"/>
    <w:rsid w:val="6A745D8F"/>
    <w:rsid w:val="71312FBD"/>
    <w:rsid w:val="755B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character" w:customStyle="1" w:styleId="CharChar">
    <w:name w:val="常用顶格样式 Char Char"/>
    <w:link w:val="a7"/>
    <w:qFormat/>
    <w:locked/>
    <w:rPr>
      <w:rFonts w:ascii="宋体" w:hAnsi="宋体"/>
      <w:sz w:val="24"/>
    </w:rPr>
  </w:style>
  <w:style w:type="paragraph" w:customStyle="1" w:styleId="a7">
    <w:name w:val="常用顶格样式"/>
    <w:basedOn w:val="a"/>
    <w:link w:val="CharChar"/>
    <w:qFormat/>
    <w:pPr>
      <w:widowControl/>
      <w:spacing w:line="360" w:lineRule="auto"/>
      <w:jc w:val="left"/>
    </w:pPr>
    <w:rPr>
      <w:rFonts w:ascii="宋体" w:eastAsiaTheme="minorEastAsia" w:hAnsi="宋体"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hurd.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375</Words>
  <Characters>2144</Characters>
  <Application>Microsoft Office Word</Application>
  <DocSecurity>0</DocSecurity>
  <Lines>17</Lines>
  <Paragraphs>5</Paragraphs>
  <ScaleCrop>false</ScaleCrop>
  <Company>Microsoft</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2</cp:revision>
  <dcterms:created xsi:type="dcterms:W3CDTF">2019-06-03T03:06:00Z</dcterms:created>
  <dcterms:modified xsi:type="dcterms:W3CDTF">2019-06-11T09:52:00Z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