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附表</w:t>
      </w:r>
      <w:r>
        <w:rPr>
          <w:rFonts w:ascii="宋体" w:hAnsi="宋体" w:cs="仿宋"/>
          <w:sz w:val="32"/>
          <w:szCs w:val="32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评审因素、评审标准及权重表</w:t>
      </w:r>
    </w:p>
    <w:p/>
    <w:tbl>
      <w:tblPr>
        <w:tblStyle w:val="3"/>
        <w:tblW w:w="842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24"/>
        <w:gridCol w:w="4261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评审因素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评审标准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施工组织设计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按湘建监督〔</w:t>
            </w:r>
            <w:r>
              <w:rPr>
                <w:rFonts w:ascii="仿宋" w:hAnsi="仿宋" w:eastAsia="仿宋" w:cs="仿宋"/>
                <w:sz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</w:rPr>
              <w:t>〕</w:t>
            </w:r>
            <w:r>
              <w:rPr>
                <w:rFonts w:ascii="仿宋" w:hAnsi="仿宋" w:eastAsia="仿宋" w:cs="仿宋"/>
                <w:sz w:val="24"/>
              </w:rPr>
              <w:t>116</w:t>
            </w:r>
            <w:r>
              <w:rPr>
                <w:rFonts w:hint="eastAsia" w:ascii="仿宋" w:hAnsi="仿宋" w:eastAsia="仿宋" w:cs="仿宋"/>
                <w:sz w:val="24"/>
              </w:rPr>
              <w:t>号文件附表</w:t>
            </w:r>
            <w:r>
              <w:rPr>
                <w:rFonts w:ascii="仿宋" w:hAnsi="仿宋" w:eastAsia="仿宋" w:cs="仿宋"/>
                <w:sz w:val="24"/>
              </w:rPr>
              <w:t>4-2</w:t>
            </w:r>
            <w:r>
              <w:rPr>
                <w:rFonts w:hint="eastAsia" w:ascii="仿宋" w:hAnsi="仿宋" w:eastAsia="仿宋" w:cs="仿宋"/>
                <w:sz w:val="24"/>
              </w:rPr>
              <w:t>评审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0.20-0.25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项目管理机构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按本细则附表二《项目管理机构评审表》进行评审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0.20-0.30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投标报价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按湘建监督〔</w:t>
            </w:r>
            <w:r>
              <w:rPr>
                <w:rFonts w:ascii="仿宋" w:hAnsi="仿宋" w:eastAsia="仿宋" w:cs="仿宋"/>
                <w:sz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</w:rPr>
              <w:t>〕</w:t>
            </w:r>
            <w:r>
              <w:rPr>
                <w:rFonts w:ascii="仿宋" w:hAnsi="仿宋" w:eastAsia="仿宋" w:cs="仿宋"/>
                <w:sz w:val="24"/>
              </w:rPr>
              <w:t>116</w:t>
            </w:r>
            <w:r>
              <w:rPr>
                <w:rFonts w:hint="eastAsia" w:ascii="仿宋" w:hAnsi="仿宋" w:eastAsia="仿宋" w:cs="仿宋"/>
                <w:sz w:val="24"/>
              </w:rPr>
              <w:t>号文件“附表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”综合评估法（</w:t>
            </w:r>
            <w:r>
              <w:rPr>
                <w:rFonts w:ascii="仿宋" w:hAnsi="仿宋" w:eastAsia="仿宋" w:cs="仿宋"/>
                <w:sz w:val="24"/>
              </w:rPr>
              <w:t>I</w:t>
            </w:r>
            <w:r>
              <w:rPr>
                <w:rFonts w:hint="eastAsia" w:ascii="仿宋" w:hAnsi="仿宋" w:eastAsia="仿宋" w:cs="仿宋"/>
                <w:sz w:val="24"/>
              </w:rPr>
              <w:t>）相关条款、“附表</w:t>
            </w:r>
            <w:r>
              <w:rPr>
                <w:rFonts w:ascii="仿宋" w:hAnsi="仿宋" w:eastAsia="仿宋" w:cs="仿宋"/>
                <w:sz w:val="24"/>
              </w:rPr>
              <w:t>6-2</w:t>
            </w:r>
            <w:r>
              <w:rPr>
                <w:rFonts w:hint="eastAsia" w:ascii="仿宋" w:hAnsi="仿宋" w:eastAsia="仿宋" w:cs="仿宋"/>
                <w:sz w:val="24"/>
              </w:rPr>
              <w:t>”进行评审。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注：报价评审警戒线为低于进入详细评审的有效投标报价算术平均值的</w:t>
            </w:r>
            <w:r>
              <w:rPr>
                <w:rFonts w:ascii="仿宋" w:hAnsi="仿宋" w:eastAsia="仿宋" w:cs="仿宋"/>
                <w:sz w:val="24"/>
              </w:rPr>
              <w:t>95%</w:t>
            </w:r>
            <w:r>
              <w:rPr>
                <w:rFonts w:hint="eastAsia" w:ascii="仿宋" w:hAnsi="仿宋" w:eastAsia="仿宋" w:cs="仿宋"/>
                <w:sz w:val="24"/>
              </w:rPr>
              <w:t>；投标报价低于进入详细评审的有效投标报价算术平均值的</w:t>
            </w:r>
            <w:r>
              <w:rPr>
                <w:rFonts w:ascii="仿宋" w:hAnsi="仿宋" w:eastAsia="仿宋" w:cs="仿宋"/>
                <w:sz w:val="24"/>
              </w:rPr>
              <w:t>94%-92%</w:t>
            </w:r>
            <w:r>
              <w:rPr>
                <w:rFonts w:hint="eastAsia" w:ascii="仿宋" w:hAnsi="仿宋" w:eastAsia="仿宋" w:cs="仿宋"/>
                <w:sz w:val="24"/>
              </w:rPr>
              <w:t>（具体比率由招标人在编制招标文件时予以明确），判定为低于成本报价竞争，为不合格投标人。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0.40-0.55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8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取值合计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</w:tbl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sectPr>
          <w:footerReference r:id="rId3" w:type="default"/>
          <w:pgSz w:w="11906" w:h="16838"/>
          <w:pgMar w:top="2155" w:right="1701" w:bottom="1701" w:left="1701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+L3UTQAAAA&#10;AgEAAA8AAAAAAAAAAQAgAAAAIgAAAGRycy9kb3ducmV2LnhtbFBLAQIUABQAAAAIAIdO4kA68JCl&#10;swEAAEgDAAAOAAAAAAAAAAEAIAAAAB8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A4699"/>
    <w:rsid w:val="40D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2019-11-18T08:12:00Z</dcterms:created>
  <dc:creator>Wang王小瑶</dc:creator>
  <cp:lastModifiedBy>Wang王小瑶</cp:lastModifiedBy>
  <dcterms:modified xsi:type="dcterms:W3CDTF">2019-11-18T08:13:10Z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