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334" w:rightChars="-159"/>
        <w:rPr>
          <w:rFonts w:ascii="黑体" w:hAnsi="黑体" w:eastAsia="黑体" w:cs="方正小标宋简体"/>
          <w:bCs/>
          <w:spacing w:val="-2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spacing w:val="-20"/>
          <w:sz w:val="32"/>
          <w:szCs w:val="32"/>
        </w:rPr>
        <w:t>附件</w:t>
      </w:r>
      <w:r>
        <w:rPr>
          <w:rFonts w:ascii="黑体" w:hAnsi="黑体" w:eastAsia="黑体" w:cs="方正小标宋简体"/>
          <w:bCs/>
          <w:spacing w:val="-20"/>
          <w:sz w:val="32"/>
          <w:szCs w:val="32"/>
        </w:rPr>
        <w:t>4</w:t>
      </w:r>
    </w:p>
    <w:p>
      <w:pPr>
        <w:widowControl/>
        <w:spacing w:line="600" w:lineRule="exact"/>
        <w:ind w:right="-334" w:rightChars="-159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棚户区改造工作考核标准</w:t>
      </w:r>
    </w:p>
    <w:tbl>
      <w:tblPr>
        <w:tblStyle w:val="2"/>
        <w:tblW w:w="93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89"/>
        <w:gridCol w:w="5465"/>
        <w:gridCol w:w="752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考核内容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考核指标</w:t>
            </w:r>
          </w:p>
        </w:tc>
        <w:tc>
          <w:tcPr>
            <w:tcW w:w="546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考核内容和计分办法（总分值</w:t>
            </w:r>
            <w:r>
              <w:rPr>
                <w:rFonts w:eastAsia="黑体"/>
                <w:bCs/>
                <w:szCs w:val="21"/>
              </w:rPr>
              <w:t>100</w:t>
            </w:r>
            <w:r>
              <w:rPr>
                <w:rFonts w:hint="eastAsia" w:eastAsia="黑体"/>
                <w:bCs/>
                <w:szCs w:val="21"/>
              </w:rPr>
              <w:t>分）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分值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hint="eastAsia" w:eastAsia="黑体"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工作机制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机构健全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已建立或明确住房保障管理机构和实施机构，工作经费纳入财政预算计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分，缺一项扣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制度完善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根据国家、省、市相关文件制定完善保障性安居工程建设运营管理制度计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项目建设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建设任务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月底前项目开工率达到</w:t>
            </w:r>
            <w:r>
              <w:rPr>
                <w:szCs w:val="21"/>
              </w:rPr>
              <w:t>60%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月底前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>开工，租赁补贴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日前打卡发放，计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分，未达到要求的按进度评分。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档案管理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棚改和公租房资料齐全、建立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一户一档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分，档案不健全酌情扣分。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工程质量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工程质量合格率（以验收资料为依据）</w:t>
            </w:r>
            <w:r>
              <w:rPr>
                <w:szCs w:val="21"/>
              </w:rPr>
              <w:t>100%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分，无相关资料的项目每个扣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安全生产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工程建设及运营管理全年未发生安全事故计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分，存在安全隐患发现一次扣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分，凡发生安全事故不得分。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资金管理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项目资金落实到位、管理规范计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分，资金筹集与管理出现问题酌情扣分。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运营管理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分配入住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设立受理窗口，公示申请条件、办理流程等计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分，缺一项扣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分；保障性小区办理产权登记计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分，发现一个未办理扣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分；分配入住率达到</w:t>
            </w:r>
            <w:r>
              <w:rPr>
                <w:szCs w:val="21"/>
              </w:rPr>
              <w:t>95%</w:t>
            </w:r>
            <w:r>
              <w:rPr>
                <w:rFonts w:hint="eastAsia"/>
                <w:szCs w:val="21"/>
              </w:rPr>
              <w:t>以上计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分，每低</w:t>
            </w:r>
            <w:r>
              <w:rPr>
                <w:szCs w:val="21"/>
              </w:rPr>
              <w:t>1%</w:t>
            </w:r>
            <w:r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配后管理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后期运营管理良好、无脏乱差的计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分，未到位的一次扣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分；分配公平、管理规范计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分，出现群众投诉上访经查实每次扣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分，立案查处的不得分；按时开展年审计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分，未开展不计分；租金实行收支两条线，安排房屋维修资金计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分，一项未落实扣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数据报送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及时准确上报统计数据、各类材料的计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分，迟报、错报、漏报一次扣</w:t>
            </w:r>
            <w:r>
              <w:rPr>
                <w:szCs w:val="21"/>
              </w:rPr>
              <w:t>0.2-0.5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42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信息管理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政府网站公开并及时更新年度计划、项目进度、分配信息等计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分，未按要求公开每项扣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分；信息系统录入及时准确、运行有效的计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分，发现有问题一次扣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4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问题整改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督查审计问题整改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国家、省、市跟踪审计、督导考核、群众信访发现问题整改落实到位计</w:t>
            </w:r>
            <w:r>
              <w:rPr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分，某项次未按时按质整改到位每次扣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分，列入省级督办清单一次扣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加分项目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工作成效</w:t>
            </w:r>
          </w:p>
        </w:tc>
        <w:tc>
          <w:tcPr>
            <w:tcW w:w="5465" w:type="dxa"/>
            <w:noWrap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国家、省领导批示肯定一次加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分，市领导批示肯定一次加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分；获国家、省荣誉表彰一次加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分，获市级荣誉表彰一次加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分；省级以上宣传报道或信息专刊刊登一次加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分，市级宣传报道或信息专刊刊登一次加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分；承接、参与省级以上调研课题或政策文件制定一次加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分，承接、参与市级调研课题或政策文件制定一次加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分。以上每项加分项目最多不超过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407CC"/>
    <w:rsid w:val="0194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2019-12-17T06:54:00Z</dcterms:created>
  <dc:creator>Wang王小瑶</dc:creator>
  <cp:lastModifiedBy>Wang王小瑶</cp:lastModifiedBy>
  <dcterms:modified xsi:type="dcterms:W3CDTF">2019-12-17T06:54:24Z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