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2019年12月全市燃气行业安全生产专项督查情况汇总表</w:t>
      </w:r>
    </w:p>
    <w:tbl>
      <w:tblPr>
        <w:tblStyle w:val="3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04"/>
        <w:gridCol w:w="2170"/>
        <w:gridCol w:w="4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/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304" w:type="dxa"/>
            <w:noWrap/>
            <w:vAlign w:val="top"/>
          </w:tcPr>
          <w:p>
            <w:pPr>
              <w:spacing w:line="340" w:lineRule="exact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区县（市）</w:t>
            </w:r>
          </w:p>
        </w:tc>
        <w:tc>
          <w:tcPr>
            <w:tcW w:w="2170" w:type="dxa"/>
            <w:noWrap/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  <w:tc>
          <w:tcPr>
            <w:tcW w:w="4712" w:type="dxa"/>
            <w:noWrap/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存在的问题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304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鼎城区</w:t>
            </w:r>
          </w:p>
        </w:tc>
        <w:tc>
          <w:tcPr>
            <w:tcW w:w="217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鼎城区黄土店液化气站</w:t>
            </w:r>
          </w:p>
        </w:tc>
        <w:tc>
          <w:tcPr>
            <w:tcW w:w="4712" w:type="dxa"/>
            <w:noWrap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生产区使用非防爆监控摄像头；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风向标高度不足；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储罐喷淋设备不能对液位计有效喷淋。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Merge w:val="continue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鼎城区鹿角坪液化气站</w:t>
            </w:r>
          </w:p>
        </w:tc>
        <w:tc>
          <w:tcPr>
            <w:tcW w:w="4712" w:type="dxa"/>
            <w:noWrap/>
            <w:vAlign w:val="center"/>
          </w:tcPr>
          <w:p>
            <w:pPr>
              <w:numPr>
                <w:ilvl w:val="0"/>
                <w:numId w:val="2"/>
              </w:num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生产区使用非防爆监控摄像头；</w:t>
            </w:r>
          </w:p>
          <w:p>
            <w:pPr>
              <w:numPr>
                <w:ilvl w:val="0"/>
                <w:numId w:val="2"/>
              </w:num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紧急切断阀漏油。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7" w:type="dxa"/>
            <w:vMerge w:val="restart"/>
            <w:noWrap/>
            <w:vAlign w:val="center"/>
          </w:tcPr>
          <w:p>
            <w:pPr>
              <w:spacing w:line="34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304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汉寿县</w:t>
            </w:r>
          </w:p>
        </w:tc>
        <w:tc>
          <w:tcPr>
            <w:tcW w:w="217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汉寿县泰福石油液化气供应站</w:t>
            </w:r>
          </w:p>
        </w:tc>
        <w:tc>
          <w:tcPr>
            <w:tcW w:w="4712" w:type="dxa"/>
            <w:noWrap/>
            <w:vAlign w:val="center"/>
          </w:tcPr>
          <w:p>
            <w:pPr>
              <w:numPr>
                <w:ilvl w:val="0"/>
                <w:numId w:val="3"/>
              </w:num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配电室与水泵房未隔离、分区；</w:t>
            </w:r>
          </w:p>
          <w:p>
            <w:pPr>
              <w:numPr>
                <w:ilvl w:val="0"/>
                <w:numId w:val="3"/>
              </w:num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应急抢修设备未分区、有序存放；</w:t>
            </w:r>
          </w:p>
          <w:p>
            <w:pPr>
              <w:numPr>
                <w:ilvl w:val="0"/>
                <w:numId w:val="3"/>
              </w:num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消防栓未就近配备消防水带、消防扳手。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7" w:type="dxa"/>
            <w:vMerge w:val="continue"/>
            <w:noWrap/>
            <w:vAlign w:val="center"/>
          </w:tcPr>
          <w:p>
            <w:pPr>
              <w:spacing w:line="340" w:lineRule="exact"/>
            </w:pPr>
          </w:p>
        </w:tc>
        <w:tc>
          <w:tcPr>
            <w:tcW w:w="1304" w:type="dxa"/>
            <w:vMerge w:val="continue"/>
            <w:noWrap/>
            <w:vAlign w:val="center"/>
          </w:tcPr>
          <w:p>
            <w:pPr>
              <w:spacing w:line="340" w:lineRule="exact"/>
            </w:pPr>
          </w:p>
        </w:tc>
        <w:tc>
          <w:tcPr>
            <w:tcW w:w="217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汉寿县蒋家嘴弘铭液化气站</w:t>
            </w:r>
          </w:p>
        </w:tc>
        <w:tc>
          <w:tcPr>
            <w:tcW w:w="4712" w:type="dxa"/>
            <w:noWrap/>
            <w:vAlign w:val="center"/>
          </w:tcPr>
          <w:p>
            <w:pPr>
              <w:numPr>
                <w:ilvl w:val="0"/>
                <w:numId w:val="4"/>
              </w:num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充装台有可燃物；</w:t>
            </w:r>
          </w:p>
          <w:p>
            <w:pPr>
              <w:numPr>
                <w:ilvl w:val="0"/>
                <w:numId w:val="4"/>
              </w:num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摩托车、电动车停放在烃泵房旁边；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817" w:type="dxa"/>
            <w:vMerge w:val="continue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Merge w:val="continue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汉寿县三峡天然气有限公司用户小区</w:t>
            </w:r>
          </w:p>
        </w:tc>
        <w:tc>
          <w:tcPr>
            <w:tcW w:w="4712" w:type="dxa"/>
            <w:noWrap/>
            <w:vAlign w:val="center"/>
          </w:tcPr>
          <w:p>
            <w:pPr>
              <w:numPr>
                <w:ilvl w:val="0"/>
                <w:numId w:val="5"/>
              </w:num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立管未安装立管阀；</w:t>
            </w:r>
          </w:p>
          <w:p>
            <w:pPr>
              <w:numPr>
                <w:ilvl w:val="0"/>
                <w:numId w:val="5"/>
              </w:num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地面标识标线不足。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17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304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桃源县</w:t>
            </w:r>
          </w:p>
        </w:tc>
        <w:tc>
          <w:tcPr>
            <w:tcW w:w="217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桃源县天成燃气开发有限责任公司用户小区</w:t>
            </w:r>
          </w:p>
        </w:tc>
        <w:tc>
          <w:tcPr>
            <w:tcW w:w="4712" w:type="dxa"/>
            <w:noWrap/>
            <w:vAlign w:val="center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vMerge w:val="continue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Merge w:val="continue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桃源县广桃液化气有限责任公司</w:t>
            </w:r>
          </w:p>
        </w:tc>
        <w:tc>
          <w:tcPr>
            <w:tcW w:w="471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1、生产区使用非防爆监控摄像头。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continue"/>
            <w:noWrap/>
            <w:vAlign w:val="center"/>
          </w:tcPr>
          <w:p>
            <w:pPr>
              <w:spacing w:line="34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Merge w:val="continue"/>
            <w:noWrap/>
            <w:vAlign w:val="center"/>
          </w:tcPr>
          <w:p>
            <w:pPr>
              <w:spacing w:line="34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桃源县腾跃液化石油气站</w:t>
            </w:r>
          </w:p>
        </w:tc>
        <w:tc>
          <w:tcPr>
            <w:tcW w:w="4712" w:type="dxa"/>
            <w:noWrap/>
            <w:vAlign w:val="center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17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>
            <w:pPr>
              <w:spacing w:line="34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西湖</w:t>
            </w:r>
          </w:p>
        </w:tc>
        <w:tc>
          <w:tcPr>
            <w:tcW w:w="217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常德市西湖四联液化气站</w:t>
            </w:r>
          </w:p>
        </w:tc>
        <w:tc>
          <w:tcPr>
            <w:tcW w:w="4712" w:type="dxa"/>
            <w:noWrap/>
            <w:vAlign w:val="center"/>
          </w:tcPr>
          <w:p>
            <w:pPr>
              <w:numPr>
                <w:ilvl w:val="0"/>
                <w:numId w:val="6"/>
              </w:num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风向标损坏；</w:t>
            </w:r>
          </w:p>
          <w:p>
            <w:pPr>
              <w:numPr>
                <w:ilvl w:val="0"/>
                <w:numId w:val="6"/>
              </w:num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消防栓未就近配备消防水带、消防扳手。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西洞庭</w:t>
            </w:r>
          </w:p>
        </w:tc>
        <w:tc>
          <w:tcPr>
            <w:tcW w:w="217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常德市西洞庭联邦石油液化气有限责任公司</w:t>
            </w:r>
          </w:p>
        </w:tc>
        <w:tc>
          <w:tcPr>
            <w:tcW w:w="4712" w:type="dxa"/>
            <w:noWrap/>
            <w:vAlign w:val="center"/>
          </w:tcPr>
          <w:p>
            <w:pPr>
              <w:numPr>
                <w:ilvl w:val="0"/>
                <w:numId w:val="7"/>
              </w:num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压力表超期未检；</w:t>
            </w:r>
          </w:p>
          <w:p>
            <w:pPr>
              <w:numPr>
                <w:ilvl w:val="0"/>
                <w:numId w:val="7"/>
              </w:num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生产区使用非防爆监控摄像头；</w:t>
            </w:r>
          </w:p>
          <w:p>
            <w:pPr>
              <w:numPr>
                <w:ilvl w:val="0"/>
                <w:numId w:val="7"/>
              </w:num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消防栓未就近配备消防水带、消防扳手。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7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304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安乡县</w:t>
            </w:r>
          </w:p>
        </w:tc>
        <w:tc>
          <w:tcPr>
            <w:tcW w:w="217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安乡三峡管道燃气有限公司用户小区</w:t>
            </w:r>
          </w:p>
        </w:tc>
        <w:tc>
          <w:tcPr>
            <w:tcW w:w="4712" w:type="dxa"/>
            <w:noWrap/>
            <w:vAlign w:val="center"/>
          </w:tcPr>
          <w:p>
            <w:pPr>
              <w:spacing w:line="3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17" w:type="dxa"/>
            <w:vMerge w:val="continue"/>
            <w:noWrap/>
            <w:vAlign w:val="center"/>
          </w:tcPr>
          <w:p>
            <w:pPr>
              <w:spacing w:line="34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Merge w:val="continue"/>
            <w:noWrap/>
            <w:vAlign w:val="center"/>
          </w:tcPr>
          <w:p>
            <w:pPr>
              <w:spacing w:line="34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安乡县安全乡天龙液化气站</w:t>
            </w:r>
          </w:p>
        </w:tc>
        <w:tc>
          <w:tcPr>
            <w:tcW w:w="4712" w:type="dxa"/>
            <w:noWrap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1、站内未设风向标；</w:t>
            </w:r>
          </w:p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2、二道门设置不规范；</w:t>
            </w:r>
          </w:p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3、生产区与辅助区围墙未完全封闭。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817" w:type="dxa"/>
            <w:vMerge w:val="continue"/>
            <w:noWrap/>
            <w:vAlign w:val="center"/>
          </w:tcPr>
          <w:p>
            <w:pPr>
              <w:spacing w:line="34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Merge w:val="continue"/>
            <w:noWrap/>
            <w:vAlign w:val="center"/>
          </w:tcPr>
          <w:p>
            <w:pPr>
              <w:spacing w:line="34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安乡县大湖口液化气站</w:t>
            </w:r>
          </w:p>
        </w:tc>
        <w:tc>
          <w:tcPr>
            <w:tcW w:w="4712" w:type="dxa"/>
            <w:noWrap/>
            <w:vAlign w:val="center"/>
          </w:tcPr>
          <w:p>
            <w:pPr>
              <w:spacing w:line="3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</w:tbl>
    <w:tbl>
      <w:tblPr>
        <w:tblStyle w:val="3"/>
        <w:tblpPr w:leftFromText="180" w:rightFromText="180" w:vertAnchor="text" w:horzAnchor="margin" w:tblpY="511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475"/>
        <w:gridCol w:w="2310"/>
        <w:gridCol w:w="4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82" w:type="dxa"/>
            <w:noWrap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75" w:type="dxa"/>
            <w:noWrap/>
            <w:vAlign w:val="top"/>
          </w:tcPr>
          <w:p>
            <w:pPr>
              <w:spacing w:line="580" w:lineRule="exact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区县（市）</w:t>
            </w:r>
          </w:p>
        </w:tc>
        <w:tc>
          <w:tcPr>
            <w:tcW w:w="2310" w:type="dxa"/>
            <w:noWrap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  <w:tc>
          <w:tcPr>
            <w:tcW w:w="4470" w:type="dxa"/>
            <w:noWrap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存在的问题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782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475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津市市</w:t>
            </w:r>
          </w:p>
        </w:tc>
        <w:tc>
          <w:tcPr>
            <w:tcW w:w="23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津市长燃燃气有限公司用户小区</w:t>
            </w:r>
          </w:p>
        </w:tc>
        <w:tc>
          <w:tcPr>
            <w:tcW w:w="4470" w:type="dxa"/>
            <w:noWrap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782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津市市津淮液化气站</w:t>
            </w:r>
          </w:p>
        </w:tc>
        <w:tc>
          <w:tcPr>
            <w:tcW w:w="4470" w:type="dxa"/>
            <w:noWrap/>
            <w:vAlign w:val="center"/>
          </w:tcPr>
          <w:p>
            <w:pPr>
              <w:numPr>
                <w:ilvl w:val="0"/>
                <w:numId w:val="8"/>
              </w:num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烃泵未装防护罩；</w:t>
            </w:r>
          </w:p>
          <w:p>
            <w:pPr>
              <w:numPr>
                <w:ilvl w:val="0"/>
                <w:numId w:val="8"/>
              </w:num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二道门设置不规范；</w:t>
            </w:r>
          </w:p>
          <w:p>
            <w:pPr>
              <w:numPr>
                <w:ilvl w:val="0"/>
                <w:numId w:val="8"/>
              </w:num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生产区使用非防爆监控摄像头。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782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475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澧县</w:t>
            </w:r>
          </w:p>
        </w:tc>
        <w:tc>
          <w:tcPr>
            <w:tcW w:w="23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湖南鸿达燃气有限公司用户小区</w:t>
            </w:r>
          </w:p>
        </w:tc>
        <w:tc>
          <w:tcPr>
            <w:tcW w:w="4470" w:type="dxa"/>
            <w:noWrap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82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澧县垱市红阳液化气站</w:t>
            </w:r>
          </w:p>
        </w:tc>
        <w:tc>
          <w:tcPr>
            <w:tcW w:w="447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9"/>
              </w:numPr>
              <w:spacing w:line="360" w:lineRule="exact"/>
              <w:ind w:left="360" w:hanging="360" w:hanging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二道门设置不规范。</w:t>
            </w:r>
          </w:p>
          <w:p>
            <w:pPr>
              <w:numPr>
                <w:ilvl w:val="0"/>
                <w:numId w:val="9"/>
              </w:numPr>
              <w:spacing w:line="360" w:lineRule="exact"/>
              <w:ind w:left="360" w:hanging="360" w:hanging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生产区存在非防爆的移动式气象站。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782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475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临澧县</w:t>
            </w:r>
          </w:p>
        </w:tc>
        <w:tc>
          <w:tcPr>
            <w:tcW w:w="23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临澧三峡天然气有限公司用户小区</w:t>
            </w:r>
          </w:p>
        </w:tc>
        <w:tc>
          <w:tcPr>
            <w:tcW w:w="4470" w:type="dxa"/>
            <w:noWrap/>
            <w:vAlign w:val="center"/>
          </w:tcPr>
          <w:p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地面标识标线不足；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2、立管未安装立管阀。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82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临澧县南江燃气有限公司</w:t>
            </w:r>
          </w:p>
        </w:tc>
        <w:tc>
          <w:tcPr>
            <w:tcW w:w="4470" w:type="dxa"/>
            <w:noWrap/>
            <w:vAlign w:val="center"/>
          </w:tcPr>
          <w:p>
            <w:pPr>
              <w:numPr>
                <w:ilvl w:val="0"/>
                <w:numId w:val="11"/>
              </w:num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二道门设置不规范；</w:t>
            </w:r>
          </w:p>
          <w:p>
            <w:pPr>
              <w:numPr>
                <w:ilvl w:val="0"/>
                <w:numId w:val="11"/>
              </w:num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储罐放散管口阻塞。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82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475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石门县</w:t>
            </w:r>
          </w:p>
        </w:tc>
        <w:tc>
          <w:tcPr>
            <w:tcW w:w="23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石门兴业管道燃气有限公司用户小区</w:t>
            </w:r>
          </w:p>
        </w:tc>
        <w:tc>
          <w:tcPr>
            <w:tcW w:w="4470" w:type="dxa"/>
            <w:noWrap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782" w:type="dxa"/>
            <w:vMerge w:val="continue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vMerge w:val="continue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石门县中北燃气有限公司白洋液化石油气站</w:t>
            </w:r>
          </w:p>
        </w:tc>
        <w:tc>
          <w:tcPr>
            <w:tcW w:w="4470" w:type="dxa"/>
            <w:noWrap/>
            <w:vAlign w:val="center"/>
          </w:tcPr>
          <w:p>
            <w:pPr>
              <w:numPr>
                <w:ilvl w:val="0"/>
                <w:numId w:val="12"/>
              </w:num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管线颜色颜色区分不正确；</w:t>
            </w:r>
          </w:p>
          <w:p>
            <w:pPr>
              <w:numPr>
                <w:ilvl w:val="0"/>
                <w:numId w:val="12"/>
              </w:num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生产区使用非防爆监控摄像头。</w:t>
            </w:r>
          </w:p>
        </w:tc>
      </w:tr>
    </w:tbl>
    <w:p>
      <w:pPr>
        <w:spacing w:line="550" w:lineRule="exact"/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58" w:right="1474" w:bottom="1588" w:left="1474" w:header="851" w:footer="1021" w:gutter="0"/>
      <w:pgNumType w:fmt="numberInDash"/>
      <w:cols w:space="72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- 2 -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22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AC130A"/>
    <w:multiLevelType w:val="singleLevel"/>
    <w:tmpl w:val="ABAC130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23DA792"/>
    <w:multiLevelType w:val="singleLevel"/>
    <w:tmpl w:val="B23DA79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500A42A"/>
    <w:multiLevelType w:val="singleLevel"/>
    <w:tmpl w:val="C500A42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7359C42"/>
    <w:multiLevelType w:val="singleLevel"/>
    <w:tmpl w:val="D7359C42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A7828AE"/>
    <w:multiLevelType w:val="singleLevel"/>
    <w:tmpl w:val="DA7828AE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DC48E1EF"/>
    <w:multiLevelType w:val="singleLevel"/>
    <w:tmpl w:val="DC48E1EF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F89AB76"/>
    <w:multiLevelType w:val="singleLevel"/>
    <w:tmpl w:val="EF89AB76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27FD30CB"/>
    <w:multiLevelType w:val="singleLevel"/>
    <w:tmpl w:val="27FD30CB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31FBEEB1"/>
    <w:multiLevelType w:val="singleLevel"/>
    <w:tmpl w:val="31FBEEB1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328C3753"/>
    <w:multiLevelType w:val="singleLevel"/>
    <w:tmpl w:val="328C3753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661C51BC"/>
    <w:multiLevelType w:val="singleLevel"/>
    <w:tmpl w:val="661C51BC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73F82D61"/>
    <w:multiLevelType w:val="singleLevel"/>
    <w:tmpl w:val="73F82D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1"/>
  </w:num>
  <w:num w:numId="5">
    <w:abstractNumId w:val="9"/>
  </w:num>
  <w:num w:numId="6">
    <w:abstractNumId w:val="10"/>
  </w:num>
  <w:num w:numId="7">
    <w:abstractNumId w:val="6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A635D"/>
    <w:rsid w:val="659A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2020-01-19T07:58:00Z</dcterms:created>
  <dc:creator>Wang王小瑶</dc:creator>
  <cp:lastModifiedBy>Wang王小瑶</cp:lastModifiedBy>
  <dcterms:modified xsi:type="dcterms:W3CDTF">2020-01-19T07:58:56Z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