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16"/>
        <w:gridCol w:w="1660"/>
        <w:gridCol w:w="4668"/>
        <w:gridCol w:w="940"/>
        <w:gridCol w:w="480"/>
        <w:gridCol w:w="46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32" w:type="dxa"/>
            <w:gridSpan w:val="2"/>
            <w:tcBorders>
              <w:top w:val="nil"/>
              <w:left w:val="nil"/>
              <w:bottom w:val="nil"/>
              <w:right w:val="nil"/>
            </w:tcBorders>
            <w:shd w:val="clear" w:color="auto" w:fill="auto"/>
            <w:noWrap/>
            <w:vAlign w:val="center"/>
          </w:tcPr>
          <w:p>
            <w:pPr>
              <w:widowControl/>
              <w:jc w:val="left"/>
              <w:rPr>
                <w:rFonts w:hint="eastAsia" w:ascii="黑体" w:hAnsi="黑体" w:eastAsia="黑体"/>
                <w:color w:val="000000"/>
                <w:kern w:val="0"/>
                <w:sz w:val="32"/>
                <w:szCs w:val="32"/>
              </w:rPr>
            </w:pPr>
            <w:bookmarkStart w:id="0" w:name="RANGE!A1:H132"/>
            <w:r>
              <w:rPr>
                <w:rFonts w:hint="eastAsia" w:ascii="黑体" w:hAnsi="黑体" w:eastAsia="黑体"/>
                <w:color w:val="000000"/>
                <w:kern w:val="0"/>
                <w:sz w:val="32"/>
                <w:szCs w:val="32"/>
              </w:rPr>
              <w:t>附件</w:t>
            </w:r>
            <w:bookmarkEnd w:id="0"/>
            <w:r>
              <w:rPr>
                <w:rFonts w:hint="eastAsia" w:ascii="黑体" w:hAnsi="黑体" w:eastAsia="黑体"/>
                <w:color w:val="000000"/>
                <w:kern w:val="0"/>
                <w:sz w:val="32"/>
                <w:szCs w:val="32"/>
              </w:rPr>
              <w:t>2</w:t>
            </w:r>
          </w:p>
        </w:tc>
        <w:tc>
          <w:tcPr>
            <w:tcW w:w="1660" w:type="dxa"/>
            <w:tcBorders>
              <w:top w:val="nil"/>
              <w:left w:val="nil"/>
              <w:bottom w:val="nil"/>
              <w:right w:val="nil"/>
            </w:tcBorders>
            <w:shd w:val="clear" w:color="auto" w:fill="auto"/>
            <w:noWrap/>
            <w:vAlign w:val="bottom"/>
          </w:tcPr>
          <w:p>
            <w:pPr>
              <w:widowControl/>
              <w:jc w:val="left"/>
              <w:rPr>
                <w:rFonts w:eastAsia="仿宋_GB2312"/>
                <w:color w:val="000000"/>
                <w:kern w:val="0"/>
                <w:sz w:val="20"/>
                <w:szCs w:val="20"/>
              </w:rPr>
            </w:pPr>
          </w:p>
        </w:tc>
        <w:tc>
          <w:tcPr>
            <w:tcW w:w="4668" w:type="dxa"/>
            <w:tcBorders>
              <w:top w:val="nil"/>
              <w:left w:val="nil"/>
              <w:bottom w:val="nil"/>
              <w:right w:val="nil"/>
            </w:tcBorders>
            <w:shd w:val="clear" w:color="auto" w:fill="auto"/>
            <w:noWrap w:val="0"/>
            <w:vAlign w:val="center"/>
          </w:tcPr>
          <w:p>
            <w:pPr>
              <w:widowControl/>
              <w:jc w:val="left"/>
              <w:rPr>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color w:val="000000"/>
                <w:kern w:val="0"/>
                <w:sz w:val="20"/>
                <w:szCs w:val="20"/>
              </w:rPr>
            </w:pPr>
          </w:p>
        </w:tc>
        <w:tc>
          <w:tcPr>
            <w:tcW w:w="480" w:type="dxa"/>
            <w:tcBorders>
              <w:top w:val="nil"/>
              <w:left w:val="nil"/>
              <w:bottom w:val="nil"/>
              <w:right w:val="nil"/>
            </w:tcBorders>
            <w:shd w:val="clear" w:color="auto" w:fill="auto"/>
            <w:noWrap/>
            <w:vAlign w:val="bottom"/>
          </w:tcPr>
          <w:p>
            <w:pPr>
              <w:widowControl/>
              <w:jc w:val="left"/>
              <w:rPr>
                <w:color w:val="000000"/>
                <w:kern w:val="0"/>
                <w:sz w:val="20"/>
                <w:szCs w:val="20"/>
              </w:rPr>
            </w:pPr>
          </w:p>
        </w:tc>
        <w:tc>
          <w:tcPr>
            <w:tcW w:w="460" w:type="dxa"/>
            <w:tcBorders>
              <w:top w:val="nil"/>
              <w:left w:val="nil"/>
              <w:bottom w:val="nil"/>
              <w:right w:val="nil"/>
            </w:tcBorders>
            <w:shd w:val="clear" w:color="auto" w:fill="auto"/>
            <w:noWrap/>
            <w:vAlign w:val="bottom"/>
          </w:tcPr>
          <w:p>
            <w:pPr>
              <w:widowControl/>
              <w:jc w:val="left"/>
              <w:rPr>
                <w:color w:val="000000"/>
                <w:kern w:val="0"/>
                <w:sz w:val="20"/>
                <w:szCs w:val="20"/>
              </w:rPr>
            </w:pPr>
          </w:p>
        </w:tc>
        <w:tc>
          <w:tcPr>
            <w:tcW w:w="460" w:type="dxa"/>
            <w:tcBorders>
              <w:top w:val="nil"/>
              <w:left w:val="nil"/>
              <w:bottom w:val="nil"/>
              <w:right w:val="nil"/>
            </w:tcBorders>
            <w:shd w:val="clear" w:color="auto" w:fill="auto"/>
            <w:noWrap/>
            <w:vAlign w:val="bottom"/>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100" w:type="dxa"/>
            <w:gridSpan w:val="8"/>
            <w:tcBorders>
              <w:top w:val="nil"/>
              <w:left w:val="nil"/>
              <w:right w:val="nil"/>
            </w:tcBorders>
            <w:shd w:val="clear" w:color="auto" w:fill="auto"/>
            <w:noWrap w:val="0"/>
            <w:vAlign w:val="center"/>
          </w:tcPr>
          <w:p>
            <w:pPr>
              <w:widowControl/>
              <w:jc w:val="center"/>
              <w:rPr>
                <w:rFonts w:hint="eastAsia" w:ascii="方正小标宋简体" w:eastAsia="方正小标宋简体"/>
                <w:color w:val="000000"/>
                <w:kern w:val="0"/>
                <w:sz w:val="40"/>
                <w:szCs w:val="40"/>
              </w:rPr>
            </w:pPr>
            <w:bookmarkStart w:id="1" w:name="_GoBack"/>
            <w:r>
              <w:rPr>
                <w:rFonts w:hint="eastAsia" w:ascii="方正小标宋简体" w:eastAsia="方正小标宋简体"/>
                <w:color w:val="000000"/>
                <w:kern w:val="0"/>
                <w:sz w:val="40"/>
                <w:szCs w:val="40"/>
              </w:rPr>
              <w:t>2020年常德市建筑业管理工作目标考核评分表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工作目标</w:t>
            </w:r>
          </w:p>
        </w:tc>
        <w:tc>
          <w:tcPr>
            <w:tcW w:w="616"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工作任务</w:t>
            </w:r>
          </w:p>
        </w:tc>
        <w:tc>
          <w:tcPr>
            <w:tcW w:w="1660"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工作要求及责任单位</w:t>
            </w:r>
          </w:p>
        </w:tc>
        <w:tc>
          <w:tcPr>
            <w:tcW w:w="4668"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评分标准</w:t>
            </w:r>
          </w:p>
        </w:tc>
        <w:tc>
          <w:tcPr>
            <w:tcW w:w="940"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评分办法</w:t>
            </w:r>
          </w:p>
        </w:tc>
        <w:tc>
          <w:tcPr>
            <w:tcW w:w="480"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分值</w:t>
            </w:r>
          </w:p>
        </w:tc>
        <w:tc>
          <w:tcPr>
            <w:tcW w:w="460"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扣减分</w:t>
            </w:r>
          </w:p>
        </w:tc>
        <w:tc>
          <w:tcPr>
            <w:tcW w:w="460" w:type="dxa"/>
            <w:shd w:val="clear" w:color="auto" w:fill="auto"/>
            <w:noWrap w:val="0"/>
            <w:vAlign w:val="center"/>
          </w:tcPr>
          <w:p>
            <w:pPr>
              <w:widowControl/>
              <w:jc w:val="center"/>
              <w:rPr>
                <w:b/>
                <w:bCs/>
                <w:color w:val="000000"/>
                <w:kern w:val="0"/>
                <w:sz w:val="20"/>
                <w:szCs w:val="20"/>
              </w:rPr>
            </w:pPr>
            <w:r>
              <w:rPr>
                <w:rFonts w:hAnsi="宋体"/>
                <w:b/>
                <w:bCs/>
                <w:color w:val="000000"/>
                <w:kern w:val="0"/>
                <w:sz w:val="20"/>
                <w:szCs w:val="20"/>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（一</w:t>
            </w:r>
            <w:r>
              <w:rPr>
                <w:color w:val="000000"/>
                <w:kern w:val="0"/>
                <w:sz w:val="20"/>
                <w:szCs w:val="20"/>
              </w:rPr>
              <w:t>)</w:t>
            </w:r>
            <w:r>
              <w:rPr>
                <w:rFonts w:hAnsi="宋体"/>
                <w:color w:val="000000"/>
                <w:kern w:val="0"/>
                <w:sz w:val="20"/>
                <w:szCs w:val="20"/>
              </w:rPr>
              <w:t>制度建立与落实情况（</w:t>
            </w:r>
            <w:r>
              <w:rPr>
                <w:color w:val="000000"/>
                <w:kern w:val="0"/>
                <w:sz w:val="20"/>
                <w:szCs w:val="20"/>
              </w:rPr>
              <w:t>30</w:t>
            </w:r>
            <w:r>
              <w:rPr>
                <w:rFonts w:hAnsi="宋体"/>
                <w:color w:val="000000"/>
                <w:kern w:val="0"/>
                <w:sz w:val="20"/>
                <w:szCs w:val="20"/>
              </w:rPr>
              <w:t>分）</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责任制度</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开展安全生产目标管理工作（建管科）</w:t>
            </w:r>
          </w:p>
        </w:tc>
        <w:tc>
          <w:tcPr>
            <w:tcW w:w="4668" w:type="dxa"/>
            <w:shd w:val="clear" w:color="auto" w:fill="auto"/>
            <w:noWrap w:val="0"/>
            <w:vAlign w:val="center"/>
          </w:tcPr>
          <w:p>
            <w:pPr>
              <w:widowControl/>
              <w:jc w:val="left"/>
              <w:rPr>
                <w:color w:val="000000"/>
                <w:kern w:val="0"/>
                <w:sz w:val="20"/>
                <w:szCs w:val="20"/>
              </w:rPr>
            </w:pPr>
            <w:r>
              <w:rPr>
                <w:rFonts w:hint="eastAsia" w:hAnsi="宋体"/>
                <w:color w:val="000000"/>
                <w:kern w:val="0"/>
                <w:sz w:val="20"/>
                <w:szCs w:val="20"/>
              </w:rPr>
              <w:t>未建立年度安全生产目标管理制度，扣1分；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查制度文件、记录、通报、责任状</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每半年未按规定由建管股牵头对质量安全监督机构开展安全生产目标管理考核的，每少一次扣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签订安全生产责任状（安监科）</w:t>
            </w:r>
          </w:p>
        </w:tc>
        <w:tc>
          <w:tcPr>
            <w:tcW w:w="4668" w:type="dxa"/>
            <w:shd w:val="clear" w:color="auto" w:fill="auto"/>
            <w:noWrap w:val="0"/>
            <w:vAlign w:val="center"/>
          </w:tcPr>
          <w:p>
            <w:pPr>
              <w:widowControl/>
              <w:jc w:val="left"/>
              <w:rPr>
                <w:kern w:val="0"/>
                <w:sz w:val="20"/>
                <w:szCs w:val="20"/>
              </w:rPr>
            </w:pPr>
            <w:r>
              <w:rPr>
                <w:rFonts w:hAnsi="宋体"/>
                <w:kern w:val="0"/>
                <w:sz w:val="20"/>
                <w:szCs w:val="20"/>
              </w:rPr>
              <w:t>未与辖区项目参建单位签订安全生产责任状的，每少</w:t>
            </w:r>
            <w:r>
              <w:rPr>
                <w:kern w:val="0"/>
                <w:sz w:val="20"/>
                <w:szCs w:val="20"/>
              </w:rPr>
              <w:t>1</w:t>
            </w:r>
            <w:r>
              <w:rPr>
                <w:rFonts w:hAnsi="宋体"/>
                <w:kern w:val="0"/>
                <w:sz w:val="20"/>
                <w:szCs w:val="20"/>
              </w:rPr>
              <w:t>家扣</w:t>
            </w:r>
            <w:r>
              <w:rPr>
                <w:kern w:val="0"/>
                <w:sz w:val="20"/>
                <w:szCs w:val="20"/>
              </w:rPr>
              <w:t>1</w:t>
            </w:r>
            <w:r>
              <w:rPr>
                <w:rFonts w:hAnsi="宋体"/>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安全生产会议制度</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召开领导班子安全生产工作会议（安监科）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局党组会、局务会至少听取两次以上安全生产工作专题汇报，适时研究解决重大问题，并形成会议纪要，每少一次扣</w:t>
            </w:r>
            <w:r>
              <w:rPr>
                <w:color w:val="000000"/>
                <w:kern w:val="0"/>
                <w:sz w:val="20"/>
                <w:szCs w:val="20"/>
              </w:rPr>
              <w:t>1</w:t>
            </w:r>
            <w:r>
              <w:rPr>
                <w:rFonts w:hAnsi="宋体"/>
                <w:color w:val="000000"/>
                <w:kern w:val="0"/>
                <w:sz w:val="20"/>
                <w:szCs w:val="20"/>
              </w:rPr>
              <w:t>分（年终）。</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查会议纪要、记录</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召开安全生产形势分析会议（质安站）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未召开季度安全生产工作例会（安全生产形势分析例会），并未形成会议记录或纪要的，扣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参加安全生产工作会议和相关重要活动（建管科）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未按规定参加省厅、市局组织的安全生产工作会议和相关重要活动的，每次扣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工程质量安全提升行动</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开展工程质量安全提升行动（质安站）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未按要求开展工程质量安全提升行动的，扣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查工作文件、季度报表</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4</w:t>
            </w:r>
          </w:p>
        </w:tc>
        <w:tc>
          <w:tcPr>
            <w:tcW w:w="460" w:type="dxa"/>
            <w:vMerge w:val="restart"/>
            <w:shd w:val="clear" w:color="auto" w:fill="auto"/>
            <w:noWrap w:val="0"/>
            <w:vAlign w:val="center"/>
          </w:tcPr>
          <w:p>
            <w:pPr>
              <w:widowControl/>
              <w:jc w:val="center"/>
              <w:rPr>
                <w:color w:val="0000FF"/>
                <w:kern w:val="0"/>
                <w:sz w:val="20"/>
                <w:szCs w:val="20"/>
              </w:rPr>
            </w:pPr>
            <w:r>
              <w:rPr>
                <w:rFonts w:hAnsi="宋体"/>
                <w:color w:val="0000FF"/>
                <w:kern w:val="0"/>
                <w:sz w:val="20"/>
                <w:szCs w:val="20"/>
              </w:rPr>
              <w:t>　</w:t>
            </w:r>
          </w:p>
        </w:tc>
        <w:tc>
          <w:tcPr>
            <w:tcW w:w="460" w:type="dxa"/>
            <w:vMerge w:val="restart"/>
            <w:shd w:val="clear" w:color="auto" w:fill="auto"/>
            <w:noWrap w:val="0"/>
            <w:vAlign w:val="center"/>
          </w:tcPr>
          <w:p>
            <w:pPr>
              <w:widowControl/>
              <w:jc w:val="center"/>
              <w:rPr>
                <w:color w:val="0000FF"/>
                <w:kern w:val="0"/>
                <w:sz w:val="20"/>
                <w:szCs w:val="20"/>
              </w:rPr>
            </w:pPr>
            <w:r>
              <w:rPr>
                <w:rFonts w:hAnsi="宋体"/>
                <w:color w:val="0000FF"/>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定期上报季度报表（质安站）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未按要求及时上报提升行动季度报表的，每次扣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开展质量管理标准化考评情况（质安站）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未按规定开展质量管理标准化考评相关工作的，扣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建筑施工</w:t>
            </w:r>
            <w:r>
              <w:rPr>
                <w:color w:val="000000"/>
                <w:kern w:val="0"/>
                <w:sz w:val="20"/>
                <w:szCs w:val="20"/>
              </w:rPr>
              <w:t>“</w:t>
            </w:r>
            <w:r>
              <w:rPr>
                <w:rFonts w:hAnsi="宋体"/>
                <w:color w:val="000000"/>
                <w:kern w:val="0"/>
                <w:sz w:val="20"/>
                <w:szCs w:val="20"/>
              </w:rPr>
              <w:t>一单四制</w:t>
            </w:r>
            <w:r>
              <w:rPr>
                <w:color w:val="000000"/>
                <w:kern w:val="0"/>
                <w:sz w:val="20"/>
                <w:szCs w:val="20"/>
              </w:rPr>
              <w:t>”</w:t>
            </w:r>
            <w:r>
              <w:rPr>
                <w:rFonts w:hAnsi="宋体"/>
                <w:color w:val="000000"/>
                <w:kern w:val="0"/>
                <w:sz w:val="20"/>
                <w:szCs w:val="20"/>
              </w:rPr>
              <w:t>制度落实情况</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建立建筑施工重大事故隐患</w:t>
            </w:r>
            <w:r>
              <w:rPr>
                <w:color w:val="000000"/>
                <w:kern w:val="0"/>
                <w:sz w:val="20"/>
                <w:szCs w:val="20"/>
              </w:rPr>
              <w:t>“</w:t>
            </w:r>
            <w:r>
              <w:rPr>
                <w:rFonts w:hAnsi="宋体"/>
                <w:color w:val="000000"/>
                <w:kern w:val="0"/>
                <w:sz w:val="20"/>
                <w:szCs w:val="20"/>
              </w:rPr>
              <w:t>一单四制</w:t>
            </w:r>
            <w:r>
              <w:rPr>
                <w:color w:val="000000"/>
                <w:kern w:val="0"/>
                <w:sz w:val="20"/>
                <w:szCs w:val="20"/>
              </w:rPr>
              <w:t>”</w:t>
            </w:r>
            <w:r>
              <w:rPr>
                <w:rFonts w:hAnsi="宋体"/>
                <w:color w:val="000000"/>
                <w:kern w:val="0"/>
                <w:sz w:val="20"/>
                <w:szCs w:val="20"/>
              </w:rPr>
              <w:t>（质安站）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未按要求落实建筑施工重大事故隐患</w:t>
            </w:r>
            <w:r>
              <w:rPr>
                <w:color w:val="000000"/>
                <w:kern w:val="0"/>
                <w:sz w:val="20"/>
                <w:szCs w:val="20"/>
              </w:rPr>
              <w:t>“</w:t>
            </w:r>
            <w:r>
              <w:rPr>
                <w:rFonts w:hAnsi="宋体"/>
                <w:color w:val="000000"/>
                <w:kern w:val="0"/>
                <w:sz w:val="20"/>
                <w:szCs w:val="20"/>
              </w:rPr>
              <w:t>一单四制</w:t>
            </w:r>
            <w:r>
              <w:rPr>
                <w:color w:val="000000"/>
                <w:kern w:val="0"/>
                <w:sz w:val="20"/>
                <w:szCs w:val="20"/>
              </w:rPr>
              <w:t>”</w:t>
            </w:r>
            <w:r>
              <w:rPr>
                <w:rFonts w:hAnsi="宋体"/>
                <w:color w:val="000000"/>
                <w:kern w:val="0"/>
                <w:sz w:val="20"/>
                <w:szCs w:val="20"/>
              </w:rPr>
              <w:t>制度的，扣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查建筑施工重大事故隐患</w:t>
            </w:r>
            <w:r>
              <w:rPr>
                <w:color w:val="000000"/>
                <w:kern w:val="0"/>
                <w:sz w:val="20"/>
                <w:szCs w:val="20"/>
              </w:rPr>
              <w:t>“</w:t>
            </w:r>
            <w:r>
              <w:rPr>
                <w:rFonts w:hAnsi="宋体"/>
                <w:color w:val="000000"/>
                <w:kern w:val="0"/>
                <w:sz w:val="20"/>
                <w:szCs w:val="20"/>
              </w:rPr>
              <w:t>一单四制</w:t>
            </w:r>
            <w:r>
              <w:rPr>
                <w:color w:val="000000"/>
                <w:kern w:val="0"/>
                <w:sz w:val="20"/>
                <w:szCs w:val="20"/>
              </w:rPr>
              <w:t>”</w:t>
            </w:r>
            <w:r>
              <w:rPr>
                <w:rFonts w:hAnsi="宋体"/>
                <w:color w:val="000000"/>
                <w:kern w:val="0"/>
                <w:sz w:val="20"/>
                <w:szCs w:val="20"/>
              </w:rPr>
              <w:t>制度实施情况</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4</w:t>
            </w:r>
          </w:p>
        </w:tc>
        <w:tc>
          <w:tcPr>
            <w:tcW w:w="460" w:type="dxa"/>
            <w:vMerge w:val="restart"/>
            <w:shd w:val="clear" w:color="auto" w:fill="auto"/>
            <w:noWrap w:val="0"/>
            <w:vAlign w:val="bottom"/>
          </w:tcPr>
          <w:p>
            <w:pPr>
              <w:widowControl/>
              <w:jc w:val="left"/>
              <w:rPr>
                <w:color w:val="0000FF"/>
                <w:kern w:val="0"/>
                <w:sz w:val="20"/>
                <w:szCs w:val="20"/>
              </w:rPr>
            </w:pPr>
            <w:r>
              <w:rPr>
                <w:rFonts w:hAnsi="宋体"/>
                <w:color w:val="0000FF"/>
                <w:kern w:val="0"/>
                <w:sz w:val="20"/>
                <w:szCs w:val="20"/>
              </w:rPr>
              <w:t>　</w:t>
            </w:r>
          </w:p>
        </w:tc>
        <w:tc>
          <w:tcPr>
            <w:tcW w:w="460" w:type="dxa"/>
            <w:vMerge w:val="restart"/>
            <w:shd w:val="clear" w:color="auto" w:fill="auto"/>
            <w:noWrap w:val="0"/>
            <w:vAlign w:val="bottom"/>
          </w:tcPr>
          <w:p>
            <w:pPr>
              <w:widowControl/>
              <w:jc w:val="left"/>
              <w:rPr>
                <w:color w:val="0000FF"/>
                <w:kern w:val="0"/>
                <w:sz w:val="20"/>
                <w:szCs w:val="20"/>
              </w:rPr>
            </w:pPr>
            <w:r>
              <w:rPr>
                <w:rFonts w:hAnsi="宋体"/>
                <w:color w:val="0000FF"/>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未按《湖南省建筑施工重大事故隐患判定标准（试行）》建立建筑施工重大事故隐患清单的，扣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对重大事故隐患严格落实</w:t>
            </w:r>
            <w:r>
              <w:rPr>
                <w:color w:val="000000"/>
                <w:kern w:val="0"/>
                <w:sz w:val="20"/>
                <w:szCs w:val="20"/>
              </w:rPr>
              <w:t>“</w:t>
            </w:r>
            <w:r>
              <w:rPr>
                <w:rFonts w:hAnsi="宋体"/>
                <w:color w:val="000000"/>
                <w:kern w:val="0"/>
                <w:sz w:val="20"/>
                <w:szCs w:val="20"/>
              </w:rPr>
              <w:t>一单四制</w:t>
            </w:r>
            <w:r>
              <w:rPr>
                <w:color w:val="000000"/>
                <w:kern w:val="0"/>
                <w:sz w:val="20"/>
                <w:szCs w:val="20"/>
              </w:rPr>
              <w:t>”</w:t>
            </w:r>
            <w:r>
              <w:rPr>
                <w:rFonts w:hAnsi="宋体"/>
                <w:color w:val="000000"/>
                <w:kern w:val="0"/>
                <w:sz w:val="20"/>
                <w:szCs w:val="20"/>
              </w:rPr>
              <w:t>管理（质安站）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未对重大事故隐患治理任务实行交办制、台账制、销号制、通报制管理，并形成工作闭环的，扣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检查发现施工现场存在的重大事故隐患未纳入清单，或已纳入清单未及时督促整改治理到位的，发现一起，扣</w:t>
            </w:r>
            <w:r>
              <w:rPr>
                <w:color w:val="000000"/>
                <w:kern w:val="0"/>
                <w:sz w:val="20"/>
                <w:szCs w:val="20"/>
              </w:rPr>
              <w:t>0.5</w:t>
            </w:r>
            <w:r>
              <w:rPr>
                <w:rFonts w:hAnsi="宋体"/>
                <w:color w:val="000000"/>
                <w:kern w:val="0"/>
                <w:sz w:val="20"/>
                <w:szCs w:val="20"/>
              </w:rPr>
              <w:t>分（累积扣分）；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未按要求通过组织现场检查、资料查证、电话查访等方式严格进行销号核查的，扣</w:t>
            </w:r>
            <w:r>
              <w:rPr>
                <w:color w:val="000000"/>
                <w:kern w:val="0"/>
                <w:sz w:val="20"/>
                <w:szCs w:val="20"/>
              </w:rPr>
              <w:t>0.5</w:t>
            </w:r>
            <w:r>
              <w:rPr>
                <w:rFonts w:hAnsi="宋体"/>
                <w:color w:val="000000"/>
                <w:kern w:val="0"/>
                <w:sz w:val="20"/>
                <w:szCs w:val="20"/>
              </w:rPr>
              <w:t>分；导致发生生产安全事故的，加扣</w:t>
            </w:r>
            <w:r>
              <w:rPr>
                <w:color w:val="000000"/>
                <w:kern w:val="0"/>
                <w:sz w:val="20"/>
                <w:szCs w:val="20"/>
              </w:rPr>
              <w:t>2</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建筑市场信用信息管理制度</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开展建筑市场信用信息管理制度工作（建管科）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未按要求部署落实建筑市场信用信息管理制度相关工作的，扣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查制度文件、监管信息平台</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left"/>
              <w:rPr>
                <w:color w:val="0000FF"/>
                <w:kern w:val="0"/>
                <w:sz w:val="20"/>
                <w:szCs w:val="20"/>
              </w:rPr>
            </w:pPr>
            <w:r>
              <w:rPr>
                <w:rFonts w:hAnsi="宋体"/>
                <w:color w:val="0000FF"/>
                <w:kern w:val="0"/>
                <w:sz w:val="20"/>
                <w:szCs w:val="20"/>
              </w:rPr>
              <w:t>　</w:t>
            </w:r>
          </w:p>
        </w:tc>
        <w:tc>
          <w:tcPr>
            <w:tcW w:w="460" w:type="dxa"/>
            <w:vMerge w:val="restart"/>
            <w:shd w:val="clear" w:color="auto" w:fill="auto"/>
            <w:noWrap w:val="0"/>
            <w:vAlign w:val="bottom"/>
          </w:tcPr>
          <w:p>
            <w:pPr>
              <w:widowControl/>
              <w:jc w:val="left"/>
              <w:rPr>
                <w:color w:val="0000FF"/>
                <w:kern w:val="0"/>
                <w:sz w:val="20"/>
                <w:szCs w:val="20"/>
              </w:rPr>
            </w:pPr>
            <w:r>
              <w:rPr>
                <w:rFonts w:hAnsi="宋体"/>
                <w:color w:val="0000FF"/>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信用信息录入信息平台（建管科）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优良或不良信用信息（如行政处罚及处理、通报表彰及批评等）未及时录入信息平台的，发现一次，扣</w:t>
            </w:r>
            <w:r>
              <w:rPr>
                <w:color w:val="000000"/>
                <w:kern w:val="0"/>
                <w:sz w:val="20"/>
                <w:szCs w:val="20"/>
              </w:rPr>
              <w:t>0.2</w:t>
            </w:r>
            <w:r>
              <w:rPr>
                <w:rFonts w:hAnsi="宋体"/>
                <w:color w:val="000000"/>
                <w:kern w:val="0"/>
                <w:sz w:val="20"/>
                <w:szCs w:val="20"/>
              </w:rPr>
              <w:t>分（累积扣分）。未组织辖区施工、监理企业进行信用信息录入的，每少</w:t>
            </w:r>
            <w:r>
              <w:rPr>
                <w:color w:val="000000"/>
                <w:kern w:val="0"/>
                <w:sz w:val="20"/>
                <w:szCs w:val="20"/>
              </w:rPr>
              <w:t>1</w:t>
            </w:r>
            <w:r>
              <w:rPr>
                <w:rFonts w:hAnsi="宋体"/>
                <w:color w:val="000000"/>
                <w:kern w:val="0"/>
                <w:sz w:val="20"/>
                <w:szCs w:val="20"/>
              </w:rPr>
              <w:t>家扣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FF"/>
                <w:kern w:val="0"/>
                <w:sz w:val="20"/>
                <w:szCs w:val="20"/>
              </w:rPr>
            </w:pPr>
          </w:p>
        </w:tc>
        <w:tc>
          <w:tcPr>
            <w:tcW w:w="460" w:type="dxa"/>
            <w:vMerge w:val="continue"/>
            <w:noWrap w:val="0"/>
            <w:vAlign w:val="center"/>
          </w:tcPr>
          <w:p>
            <w:pPr>
              <w:widowControl/>
              <w:jc w:val="left"/>
              <w:rPr>
                <w:color w:val="0000FF"/>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安全生产标准化考评</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项目考评（质安站）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未按规定开展安全生产标准化考评相关工作的，每一项扣</w:t>
            </w:r>
            <w:r>
              <w:rPr>
                <w:color w:val="000000"/>
                <w:kern w:val="0"/>
                <w:sz w:val="20"/>
                <w:szCs w:val="20"/>
              </w:rPr>
              <w:t>2</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查安全生产标准化考评工作实施情况</w:t>
            </w:r>
          </w:p>
        </w:tc>
        <w:tc>
          <w:tcPr>
            <w:tcW w:w="480" w:type="dxa"/>
            <w:vMerge w:val="restart"/>
            <w:shd w:val="clear" w:color="auto" w:fill="auto"/>
            <w:noWrap w:val="0"/>
            <w:vAlign w:val="center"/>
          </w:tcPr>
          <w:p>
            <w:pPr>
              <w:widowControl/>
              <w:jc w:val="center"/>
              <w:rPr>
                <w:kern w:val="0"/>
                <w:sz w:val="20"/>
                <w:szCs w:val="20"/>
              </w:rPr>
            </w:pPr>
            <w:r>
              <w:rPr>
                <w:kern w:val="0"/>
                <w:sz w:val="20"/>
                <w:szCs w:val="20"/>
              </w:rPr>
              <w:t>3</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考评结果严重失实，发现一次，扣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考评符合率低于</w:t>
            </w:r>
            <w:r>
              <w:rPr>
                <w:color w:val="000000"/>
                <w:kern w:val="0"/>
                <w:sz w:val="20"/>
                <w:szCs w:val="20"/>
              </w:rPr>
              <w:t>70%</w:t>
            </w:r>
            <w:r>
              <w:rPr>
                <w:rFonts w:hAnsi="宋体"/>
                <w:color w:val="000000"/>
                <w:kern w:val="0"/>
                <w:sz w:val="20"/>
                <w:szCs w:val="20"/>
              </w:rPr>
              <w:t>的，扣</w:t>
            </w:r>
            <w:r>
              <w:rPr>
                <w:color w:val="000000"/>
                <w:kern w:val="0"/>
                <w:sz w:val="20"/>
                <w:szCs w:val="20"/>
              </w:rPr>
              <w:t>2</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项目考评频次不够，发现一次扣</w:t>
            </w:r>
            <w:r>
              <w:rPr>
                <w:color w:val="000000"/>
                <w:kern w:val="0"/>
                <w:sz w:val="20"/>
                <w:szCs w:val="20"/>
              </w:rPr>
              <w:t>0.2</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未按规定将项目季度考评结果录入</w:t>
            </w:r>
            <w:r>
              <w:rPr>
                <w:color w:val="000000"/>
                <w:kern w:val="0"/>
                <w:sz w:val="20"/>
                <w:szCs w:val="20"/>
              </w:rPr>
              <w:t>“</w:t>
            </w:r>
            <w:r>
              <w:rPr>
                <w:rFonts w:hAnsi="宋体"/>
                <w:color w:val="000000"/>
                <w:kern w:val="0"/>
                <w:sz w:val="20"/>
                <w:szCs w:val="20"/>
              </w:rPr>
              <w:t>监管系统</w:t>
            </w:r>
            <w:r>
              <w:rPr>
                <w:color w:val="000000"/>
                <w:kern w:val="0"/>
                <w:sz w:val="20"/>
                <w:szCs w:val="20"/>
              </w:rPr>
              <w:t>”</w:t>
            </w:r>
            <w:r>
              <w:rPr>
                <w:rFonts w:hAnsi="宋体"/>
                <w:color w:val="000000"/>
                <w:kern w:val="0"/>
                <w:sz w:val="20"/>
                <w:szCs w:val="20"/>
              </w:rPr>
              <w:t>的，发现一次扣</w:t>
            </w:r>
            <w:r>
              <w:rPr>
                <w:color w:val="000000"/>
                <w:kern w:val="0"/>
                <w:sz w:val="20"/>
                <w:szCs w:val="20"/>
              </w:rPr>
              <w:t>0.2</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未及时将季度考评不合格项目按规定上报省厅的，每少一次扣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未按规定开展项目考评层级监督抽查的，每发现一个区域扣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企业考评（安监科、质安站）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未对建筑施工企业安全生产标准化年度考评不合格企业实施安全生产许可证动态核查的，发现一次扣</w:t>
            </w:r>
            <w:r>
              <w:rPr>
                <w:color w:val="000000"/>
                <w:kern w:val="0"/>
                <w:sz w:val="20"/>
                <w:szCs w:val="20"/>
              </w:rPr>
              <w:t>1</w:t>
            </w:r>
            <w:r>
              <w:rPr>
                <w:rFonts w:hAnsi="宋体"/>
                <w:color w:val="000000"/>
                <w:kern w:val="0"/>
                <w:sz w:val="20"/>
                <w:szCs w:val="20"/>
              </w:rPr>
              <w:t>分。（由质安站将考评不合格名单提交安监科，安监科组织建管科、质安站开展动态核查）</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未按规定将安全生产许可证动态核查结果报送市局的，发现一次扣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未督促行业协会对安全生产标准化考评</w:t>
            </w:r>
            <w:r>
              <w:rPr>
                <w:color w:val="000000"/>
                <w:kern w:val="0"/>
                <w:sz w:val="20"/>
                <w:szCs w:val="20"/>
              </w:rPr>
              <w:t>“</w:t>
            </w:r>
            <w:r>
              <w:rPr>
                <w:rFonts w:hAnsi="宋体"/>
                <w:color w:val="000000"/>
                <w:kern w:val="0"/>
                <w:sz w:val="20"/>
                <w:szCs w:val="20"/>
              </w:rPr>
              <w:t>不合格</w:t>
            </w:r>
            <w:r>
              <w:rPr>
                <w:color w:val="000000"/>
                <w:kern w:val="0"/>
                <w:sz w:val="20"/>
                <w:szCs w:val="20"/>
              </w:rPr>
              <w:t>”</w:t>
            </w:r>
            <w:r>
              <w:rPr>
                <w:rFonts w:hAnsi="宋体"/>
                <w:color w:val="000000"/>
                <w:kern w:val="0"/>
                <w:sz w:val="20"/>
                <w:szCs w:val="20"/>
              </w:rPr>
              <w:t>项目的企业开展安全认证动态核查的，扣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（一</w:t>
            </w:r>
            <w:r>
              <w:rPr>
                <w:color w:val="000000"/>
                <w:kern w:val="0"/>
                <w:sz w:val="20"/>
                <w:szCs w:val="20"/>
              </w:rPr>
              <w:t>)</w:t>
            </w:r>
            <w:r>
              <w:rPr>
                <w:rFonts w:hAnsi="宋体"/>
                <w:color w:val="000000"/>
                <w:kern w:val="0"/>
                <w:sz w:val="20"/>
                <w:szCs w:val="20"/>
              </w:rPr>
              <w:t>制度建立与落实情况（</w:t>
            </w:r>
            <w:r>
              <w:rPr>
                <w:color w:val="000000"/>
                <w:kern w:val="0"/>
                <w:sz w:val="20"/>
                <w:szCs w:val="20"/>
              </w:rPr>
              <w:t>30</w:t>
            </w:r>
            <w:r>
              <w:rPr>
                <w:rFonts w:hAnsi="宋体"/>
                <w:color w:val="000000"/>
                <w:kern w:val="0"/>
                <w:sz w:val="20"/>
                <w:szCs w:val="20"/>
              </w:rPr>
              <w:t>分）</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监督工作规范化</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加强项目经理质量安全责任履职检查（质安站）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未按照《湖南省建筑施工项目经理质量安全责任十项规定（试行）实施细则》要求认真组织实施的，扣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查项目经理质量安全违法违规行为记分管理工作实施情况</w:t>
            </w:r>
          </w:p>
        </w:tc>
        <w:tc>
          <w:tcPr>
            <w:tcW w:w="480" w:type="dxa"/>
            <w:vMerge w:val="restart"/>
            <w:shd w:val="clear" w:color="auto" w:fill="auto"/>
            <w:noWrap w:val="0"/>
            <w:vAlign w:val="center"/>
          </w:tcPr>
          <w:p>
            <w:pPr>
              <w:widowControl/>
              <w:jc w:val="center"/>
              <w:rPr>
                <w:kern w:val="0"/>
                <w:sz w:val="20"/>
                <w:szCs w:val="20"/>
              </w:rPr>
            </w:pPr>
            <w:r>
              <w:rPr>
                <w:kern w:val="0"/>
                <w:sz w:val="20"/>
                <w:szCs w:val="20"/>
              </w:rPr>
              <w:t>2</w:t>
            </w: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检查发现监督执法人员在监督检查中对项目经理存在质量安全违法违规行为未按规定进行记分，或记分情况严重失实的，发现一次，扣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未按规定对项目经理（一个记分周期内累积记分超过</w:t>
            </w:r>
            <w:r>
              <w:rPr>
                <w:color w:val="000000"/>
                <w:kern w:val="0"/>
                <w:sz w:val="20"/>
                <w:szCs w:val="20"/>
              </w:rPr>
              <w:t>6</w:t>
            </w:r>
            <w:r>
              <w:rPr>
                <w:rFonts w:hAnsi="宋体"/>
                <w:color w:val="000000"/>
                <w:kern w:val="0"/>
                <w:sz w:val="20"/>
                <w:szCs w:val="20"/>
              </w:rPr>
              <w:t>分但不足</w:t>
            </w:r>
            <w:r>
              <w:rPr>
                <w:color w:val="000000"/>
                <w:kern w:val="0"/>
                <w:sz w:val="20"/>
                <w:szCs w:val="20"/>
              </w:rPr>
              <w:t>12</w:t>
            </w:r>
            <w:r>
              <w:rPr>
                <w:rFonts w:hAnsi="宋体"/>
                <w:color w:val="000000"/>
                <w:kern w:val="0"/>
                <w:sz w:val="20"/>
                <w:szCs w:val="20"/>
              </w:rPr>
              <w:t>分）进行约谈并按规定认定上报其建筑市场不良行为记录的，发现一起，扣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未按规定对项目经理（一个记分周期内累积记分达到</w:t>
            </w:r>
            <w:r>
              <w:rPr>
                <w:color w:val="000000"/>
                <w:kern w:val="0"/>
                <w:sz w:val="20"/>
                <w:szCs w:val="20"/>
              </w:rPr>
              <w:t>12</w:t>
            </w:r>
            <w:r>
              <w:rPr>
                <w:rFonts w:hAnsi="宋体"/>
                <w:color w:val="000000"/>
                <w:kern w:val="0"/>
                <w:sz w:val="20"/>
                <w:szCs w:val="20"/>
              </w:rPr>
              <w:t>分）认定上报建筑市场严重不良行为记录并责成施工单位更换项目经理的，发现一起，扣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加强质量安全监理报告制度检查（质安站）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未按照《湖南省建筑工程质量安全监理报告制度实施办法（试行）》要求认真组织实施的，扣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查监理报告制度管理工作实施情况</w:t>
            </w:r>
          </w:p>
        </w:tc>
        <w:tc>
          <w:tcPr>
            <w:tcW w:w="480" w:type="dxa"/>
            <w:vMerge w:val="restart"/>
            <w:shd w:val="clear" w:color="auto" w:fill="auto"/>
            <w:noWrap w:val="0"/>
            <w:vAlign w:val="center"/>
          </w:tcPr>
          <w:p>
            <w:pPr>
              <w:widowControl/>
              <w:jc w:val="center"/>
              <w:rPr>
                <w:kern w:val="0"/>
                <w:sz w:val="20"/>
                <w:szCs w:val="20"/>
              </w:rPr>
            </w:pPr>
            <w:r>
              <w:rPr>
                <w:kern w:val="0"/>
                <w:sz w:val="20"/>
                <w:szCs w:val="20"/>
              </w:rPr>
              <w:t>3</w:t>
            </w: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未按每季度一次的规定核查每月监理报告内容的，发现一次，扣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监理月报内容不符合现场实际情况，未下发限期整改通知督促整改的，发现一次，扣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开展文明行业创建活动（质安站）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未按省厅、市局要求及时部署开展建设工程质量安全监督系统文明行业创建活动的，扣</w:t>
            </w:r>
            <w:r>
              <w:rPr>
                <w:color w:val="000000"/>
                <w:kern w:val="0"/>
                <w:sz w:val="20"/>
                <w:szCs w:val="20"/>
              </w:rPr>
              <w:t>1</w:t>
            </w:r>
            <w:r>
              <w:rPr>
                <w:rFonts w:hAnsi="宋体"/>
                <w:color w:val="000000"/>
                <w:kern w:val="0"/>
                <w:sz w:val="20"/>
                <w:szCs w:val="20"/>
              </w:rPr>
              <w:t>分（一季度）；文明行业创建与监督规范、监督人员培训教育明显两张皮的，扣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查通知、记录、通报以及查监督机构人员持证情况</w:t>
            </w: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对监督人员开展月度考核（质安站）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监督机构未按监督规范化工作要求，每月对监督人员进行监督规范化考核和讲评，并将结果与监督人员绩效评价相结合、落实奖惩的，发现一次扣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监督人员持证情况（质安站）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质量安全监督机构分设的市州级监督机构的持证监督人员未按规定配足</w:t>
            </w:r>
            <w:r>
              <w:rPr>
                <w:color w:val="000000"/>
                <w:kern w:val="0"/>
                <w:sz w:val="20"/>
                <w:szCs w:val="20"/>
              </w:rPr>
              <w:t>9</w:t>
            </w:r>
            <w:r>
              <w:rPr>
                <w:rFonts w:hAnsi="宋体"/>
                <w:color w:val="000000"/>
                <w:kern w:val="0"/>
                <w:sz w:val="20"/>
                <w:szCs w:val="20"/>
              </w:rPr>
              <w:t>人的，质量安全监督机构合并的市州级监督机构持证监督人员少于</w:t>
            </w:r>
            <w:r>
              <w:rPr>
                <w:color w:val="000000"/>
                <w:kern w:val="0"/>
                <w:sz w:val="20"/>
                <w:szCs w:val="20"/>
              </w:rPr>
              <w:t>16</w:t>
            </w:r>
            <w:r>
              <w:rPr>
                <w:rFonts w:hAnsi="宋体"/>
                <w:color w:val="000000"/>
                <w:kern w:val="0"/>
                <w:sz w:val="20"/>
                <w:szCs w:val="20"/>
              </w:rPr>
              <w:t>人（其中持证质量监督人员少于</w:t>
            </w:r>
            <w:r>
              <w:rPr>
                <w:color w:val="000000"/>
                <w:kern w:val="0"/>
                <w:sz w:val="20"/>
                <w:szCs w:val="20"/>
              </w:rPr>
              <w:t>7</w:t>
            </w:r>
            <w:r>
              <w:rPr>
                <w:rFonts w:hAnsi="宋体"/>
                <w:color w:val="000000"/>
                <w:kern w:val="0"/>
                <w:sz w:val="20"/>
                <w:szCs w:val="20"/>
              </w:rPr>
              <w:t>人，安全监督人员少于</w:t>
            </w:r>
            <w:r>
              <w:rPr>
                <w:color w:val="000000"/>
                <w:kern w:val="0"/>
                <w:sz w:val="20"/>
                <w:szCs w:val="20"/>
              </w:rPr>
              <w:t>8</w:t>
            </w:r>
            <w:r>
              <w:rPr>
                <w:rFonts w:hAnsi="宋体"/>
                <w:color w:val="000000"/>
                <w:kern w:val="0"/>
                <w:sz w:val="20"/>
                <w:szCs w:val="20"/>
              </w:rPr>
              <w:t>的），每少一人扣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质量安全监督机构分设的县市区监督机构的持证监督人员少于</w:t>
            </w:r>
            <w:r>
              <w:rPr>
                <w:color w:val="000000"/>
                <w:kern w:val="0"/>
                <w:sz w:val="20"/>
                <w:szCs w:val="20"/>
              </w:rPr>
              <w:t>4</w:t>
            </w:r>
            <w:r>
              <w:rPr>
                <w:rFonts w:hAnsi="宋体"/>
                <w:color w:val="000000"/>
                <w:kern w:val="0"/>
                <w:sz w:val="20"/>
                <w:szCs w:val="20"/>
              </w:rPr>
              <w:t>人，质量安全监督机构合并的县市区监督机构持证监督人员少于</w:t>
            </w:r>
            <w:r>
              <w:rPr>
                <w:color w:val="000000"/>
                <w:kern w:val="0"/>
                <w:sz w:val="20"/>
                <w:szCs w:val="20"/>
              </w:rPr>
              <w:t>6</w:t>
            </w:r>
            <w:r>
              <w:rPr>
                <w:rFonts w:hAnsi="宋体"/>
                <w:color w:val="000000"/>
                <w:kern w:val="0"/>
                <w:sz w:val="20"/>
                <w:szCs w:val="20"/>
              </w:rPr>
              <w:t>人（其中持证质量监督人员少于</w:t>
            </w:r>
            <w:r>
              <w:rPr>
                <w:color w:val="000000"/>
                <w:kern w:val="0"/>
                <w:sz w:val="20"/>
                <w:szCs w:val="20"/>
              </w:rPr>
              <w:t>2</w:t>
            </w:r>
            <w:r>
              <w:rPr>
                <w:rFonts w:hAnsi="宋体"/>
                <w:color w:val="000000"/>
                <w:kern w:val="0"/>
                <w:sz w:val="20"/>
                <w:szCs w:val="20"/>
              </w:rPr>
              <w:t>人，安全监督人员少于</w:t>
            </w:r>
            <w:r>
              <w:rPr>
                <w:color w:val="000000"/>
                <w:kern w:val="0"/>
                <w:sz w:val="20"/>
                <w:szCs w:val="20"/>
              </w:rPr>
              <w:t>3</w:t>
            </w:r>
            <w:r>
              <w:rPr>
                <w:rFonts w:hAnsi="宋体"/>
                <w:color w:val="000000"/>
                <w:kern w:val="0"/>
                <w:sz w:val="20"/>
                <w:szCs w:val="20"/>
              </w:rPr>
              <w:t>人的），每个县市区扣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监管信息化</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在建项目信息录入完整、及时、真实（招标办、许可办、质安站）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本区域（含所辖县市区）工程项目中标备案、开工安全条件审查、质量安全监督手续、施工许可和规范化监督信息等录入工程项目监管信息平台不及时、不准确、不完整的，每项次扣</w:t>
            </w:r>
            <w:r>
              <w:rPr>
                <w:color w:val="000000"/>
                <w:kern w:val="0"/>
                <w:sz w:val="20"/>
                <w:szCs w:val="20"/>
              </w:rPr>
              <w:t>0.2</w:t>
            </w:r>
            <w:r>
              <w:rPr>
                <w:rFonts w:hAnsi="宋体"/>
                <w:color w:val="000000"/>
                <w:kern w:val="0"/>
                <w:sz w:val="20"/>
                <w:szCs w:val="20"/>
              </w:rPr>
              <w:t>分；录入信息不真实、弄虚作假或发现问题不督促整改的，每项次扣</w:t>
            </w:r>
            <w:r>
              <w:rPr>
                <w:color w:val="000000"/>
                <w:kern w:val="0"/>
                <w:sz w:val="20"/>
                <w:szCs w:val="20"/>
              </w:rPr>
              <w:t>0.5</w:t>
            </w:r>
            <w:r>
              <w:rPr>
                <w:rFonts w:hAnsi="宋体"/>
                <w:color w:val="000000"/>
                <w:kern w:val="0"/>
                <w:sz w:val="20"/>
                <w:szCs w:val="20"/>
              </w:rPr>
              <w:t>分</w:t>
            </w:r>
            <w:r>
              <w:rPr>
                <w:color w:val="000000"/>
                <w:kern w:val="0"/>
                <w:sz w:val="20"/>
                <w:szCs w:val="20"/>
              </w:rPr>
              <w:t>(</w:t>
            </w:r>
            <w:r>
              <w:rPr>
                <w:rFonts w:hAnsi="宋体"/>
                <w:color w:val="000000"/>
                <w:kern w:val="0"/>
                <w:sz w:val="20"/>
                <w:szCs w:val="20"/>
              </w:rPr>
              <w:t>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查监管信息平台、上报材料情况</w:t>
            </w: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在建项目质量和安全生产定期动态分析和上报（质安站）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及时归纳总结本区域质量安全状况，开展本区域质量和安全生产形势分析，每季度向市局及市质安站提交分析报告，少一次扣</w:t>
            </w:r>
            <w:r>
              <w:rPr>
                <w:color w:val="000000"/>
                <w:kern w:val="0"/>
                <w:sz w:val="20"/>
                <w:szCs w:val="20"/>
              </w:rPr>
              <w:t>2</w:t>
            </w:r>
            <w:r>
              <w:rPr>
                <w:rFonts w:hAnsi="宋体"/>
                <w:color w:val="000000"/>
                <w:kern w:val="0"/>
                <w:sz w:val="20"/>
                <w:szCs w:val="20"/>
              </w:rPr>
              <w:t>分；</w:t>
            </w:r>
            <w:r>
              <w:rPr>
                <w:color w:val="000000"/>
                <w:kern w:val="0"/>
                <w:sz w:val="20"/>
                <w:szCs w:val="20"/>
              </w:rPr>
              <w:br w:type="textWrapping"/>
            </w:r>
            <w:r>
              <w:rPr>
                <w:rFonts w:hAnsi="宋体"/>
                <w:color w:val="000000"/>
                <w:kern w:val="0"/>
                <w:sz w:val="20"/>
                <w:szCs w:val="20"/>
              </w:rPr>
              <w:t>市质安站依据区县市上报的动态分析报告和湖南省建设工程监管信息平台，每半年向市局提交全市建设工程质量和安全生产动态分析报告，少一次扣</w:t>
            </w:r>
            <w:r>
              <w:rPr>
                <w:color w:val="000000"/>
                <w:kern w:val="0"/>
                <w:sz w:val="20"/>
                <w:szCs w:val="20"/>
              </w:rPr>
              <w:t>2</w:t>
            </w:r>
            <w:r>
              <w:rPr>
                <w:rFonts w:hAnsi="宋体"/>
                <w:color w:val="000000"/>
                <w:kern w:val="0"/>
                <w:sz w:val="20"/>
                <w:szCs w:val="20"/>
              </w:rPr>
              <w:t>分（市质安站）。</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开展建筑施工安全生产打非治违</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部署建筑施工安全生产打非治违（执法支队）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未按要求部署建筑施工安全生产打非治违工作，制定工作方案、落实工作措施和责任的，扣</w:t>
            </w:r>
            <w:r>
              <w:rPr>
                <w:color w:val="000000"/>
                <w:kern w:val="0"/>
                <w:sz w:val="20"/>
                <w:szCs w:val="20"/>
              </w:rPr>
              <w:t>1</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查工作方案、台账、资料、文件及在建项目</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6</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检查整治执法情况（执法支队）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未按照工作要求组织对本辖区内所有在建项目进行全面、细致的摸底排查整治和执法，并建立本区域非法违法项目台账的，扣</w:t>
            </w:r>
            <w:r>
              <w:rPr>
                <w:color w:val="000000"/>
                <w:kern w:val="0"/>
                <w:sz w:val="20"/>
                <w:szCs w:val="20"/>
              </w:rPr>
              <w:t>2</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汇总报送</w:t>
            </w:r>
            <w:r>
              <w:rPr>
                <w:color w:val="000000"/>
                <w:kern w:val="0"/>
                <w:sz w:val="20"/>
                <w:szCs w:val="20"/>
              </w:rPr>
              <w:t>“</w:t>
            </w:r>
            <w:r>
              <w:rPr>
                <w:rFonts w:hAnsi="宋体"/>
                <w:color w:val="000000"/>
                <w:kern w:val="0"/>
                <w:sz w:val="20"/>
                <w:szCs w:val="20"/>
              </w:rPr>
              <w:t>打非治违</w:t>
            </w:r>
            <w:r>
              <w:rPr>
                <w:color w:val="000000"/>
                <w:kern w:val="0"/>
                <w:sz w:val="20"/>
                <w:szCs w:val="20"/>
              </w:rPr>
              <w:t>”</w:t>
            </w:r>
            <w:r>
              <w:rPr>
                <w:rFonts w:hAnsi="宋体"/>
                <w:color w:val="000000"/>
                <w:kern w:val="0"/>
                <w:sz w:val="20"/>
                <w:szCs w:val="20"/>
              </w:rPr>
              <w:t>工作情况（执法支队）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未按规定及时总结本区域</w:t>
            </w:r>
            <w:r>
              <w:rPr>
                <w:color w:val="000000"/>
                <w:kern w:val="0"/>
                <w:sz w:val="20"/>
                <w:szCs w:val="20"/>
              </w:rPr>
              <w:t>“</w:t>
            </w:r>
            <w:r>
              <w:rPr>
                <w:rFonts w:hAnsi="宋体"/>
                <w:color w:val="000000"/>
                <w:kern w:val="0"/>
                <w:sz w:val="20"/>
                <w:szCs w:val="20"/>
              </w:rPr>
              <w:t>打非治违</w:t>
            </w:r>
            <w:r>
              <w:rPr>
                <w:color w:val="000000"/>
                <w:kern w:val="0"/>
                <w:sz w:val="20"/>
                <w:szCs w:val="20"/>
              </w:rPr>
              <w:t>”</w:t>
            </w:r>
            <w:r>
              <w:rPr>
                <w:rFonts w:hAnsi="宋体"/>
                <w:color w:val="000000"/>
                <w:kern w:val="0"/>
                <w:sz w:val="20"/>
                <w:szCs w:val="20"/>
              </w:rPr>
              <w:t>工作，并将工作情况总结、本区域非法违法项目台账和处罚情况报送市局的，扣</w:t>
            </w:r>
            <w:r>
              <w:rPr>
                <w:color w:val="000000"/>
                <w:kern w:val="0"/>
                <w:sz w:val="20"/>
                <w:szCs w:val="20"/>
              </w:rPr>
              <w:t>1</w:t>
            </w:r>
            <w:r>
              <w:rPr>
                <w:rFonts w:hAnsi="宋体"/>
                <w:color w:val="000000"/>
                <w:kern w:val="0"/>
                <w:sz w:val="20"/>
                <w:szCs w:val="20"/>
              </w:rPr>
              <w:t>分。本区域</w:t>
            </w:r>
            <w:r>
              <w:rPr>
                <w:color w:val="000000"/>
                <w:kern w:val="0"/>
                <w:sz w:val="20"/>
                <w:szCs w:val="20"/>
              </w:rPr>
              <w:t>“</w:t>
            </w:r>
            <w:r>
              <w:rPr>
                <w:rFonts w:hAnsi="宋体"/>
                <w:color w:val="000000"/>
                <w:kern w:val="0"/>
                <w:sz w:val="20"/>
                <w:szCs w:val="20"/>
              </w:rPr>
              <w:t>打非治违</w:t>
            </w:r>
            <w:r>
              <w:rPr>
                <w:color w:val="000000"/>
                <w:kern w:val="0"/>
                <w:sz w:val="20"/>
                <w:szCs w:val="20"/>
              </w:rPr>
              <w:t>”</w:t>
            </w:r>
            <w:r>
              <w:rPr>
                <w:rFonts w:hAnsi="宋体"/>
                <w:color w:val="000000"/>
                <w:kern w:val="0"/>
                <w:sz w:val="20"/>
                <w:szCs w:val="20"/>
              </w:rPr>
              <w:t>工作开展不深入，非法违法建设问题突出的，扣</w:t>
            </w:r>
            <w:r>
              <w:rPr>
                <w:color w:val="000000"/>
                <w:kern w:val="0"/>
                <w:sz w:val="20"/>
                <w:szCs w:val="20"/>
              </w:rPr>
              <w:t>2</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w:t>
            </w:r>
            <w:r>
              <w:rPr>
                <w:color w:val="000000"/>
                <w:kern w:val="0"/>
                <w:sz w:val="20"/>
                <w:szCs w:val="20"/>
              </w:rPr>
              <w:t>“</w:t>
            </w:r>
            <w:r>
              <w:rPr>
                <w:rFonts w:hAnsi="宋体"/>
                <w:color w:val="000000"/>
                <w:kern w:val="0"/>
                <w:sz w:val="20"/>
                <w:szCs w:val="20"/>
              </w:rPr>
              <w:t>三包一挂</w:t>
            </w:r>
            <w:r>
              <w:rPr>
                <w:color w:val="000000"/>
                <w:kern w:val="0"/>
                <w:sz w:val="20"/>
                <w:szCs w:val="20"/>
              </w:rPr>
              <w:t>”</w:t>
            </w:r>
            <w:r>
              <w:rPr>
                <w:rFonts w:hAnsi="宋体"/>
                <w:color w:val="000000"/>
                <w:kern w:val="0"/>
                <w:sz w:val="20"/>
                <w:szCs w:val="20"/>
              </w:rPr>
              <w:t>行为（执法支队）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每季度未组织一次全面排查，检查违法发包、转包、违法分包及挂靠等违法行为的，每少一次扣</w:t>
            </w:r>
            <w:r>
              <w:rPr>
                <w:color w:val="000000"/>
                <w:kern w:val="0"/>
                <w:sz w:val="20"/>
                <w:szCs w:val="20"/>
              </w:rPr>
              <w:t>1</w:t>
            </w:r>
            <w:r>
              <w:rPr>
                <w:rFonts w:hAnsi="宋体"/>
                <w:color w:val="000000"/>
                <w:kern w:val="0"/>
                <w:sz w:val="20"/>
                <w:szCs w:val="20"/>
              </w:rPr>
              <w:t>分；对检查发现的违法行为未依照住建部认定查处办法向市局上报处罚建议的，每少一次扣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　</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检查制度</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w:t>
            </w:r>
            <w:r>
              <w:rPr>
                <w:color w:val="000000"/>
                <w:kern w:val="0"/>
                <w:sz w:val="20"/>
                <w:szCs w:val="20"/>
              </w:rPr>
              <w:t>“</w:t>
            </w:r>
            <w:r>
              <w:rPr>
                <w:rFonts w:hAnsi="宋体"/>
                <w:color w:val="000000"/>
                <w:kern w:val="0"/>
                <w:sz w:val="20"/>
                <w:szCs w:val="20"/>
              </w:rPr>
              <w:t>双随机、一公开</w:t>
            </w:r>
            <w:r>
              <w:rPr>
                <w:color w:val="000000"/>
                <w:kern w:val="0"/>
                <w:sz w:val="20"/>
                <w:szCs w:val="20"/>
              </w:rPr>
              <w:t>”</w:t>
            </w:r>
            <w:r>
              <w:rPr>
                <w:rFonts w:hAnsi="宋体"/>
                <w:color w:val="000000"/>
                <w:kern w:val="0"/>
                <w:sz w:val="20"/>
                <w:szCs w:val="20"/>
              </w:rPr>
              <w:t>（建管科）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未推广运用</w:t>
            </w:r>
            <w:r>
              <w:rPr>
                <w:color w:val="000000"/>
                <w:kern w:val="0"/>
                <w:sz w:val="20"/>
                <w:szCs w:val="20"/>
              </w:rPr>
              <w:t>“</w:t>
            </w:r>
            <w:r>
              <w:rPr>
                <w:rFonts w:hAnsi="宋体"/>
                <w:color w:val="000000"/>
                <w:kern w:val="0"/>
                <w:sz w:val="20"/>
                <w:szCs w:val="20"/>
              </w:rPr>
              <w:t>双随机、一公开</w:t>
            </w:r>
            <w:r>
              <w:rPr>
                <w:color w:val="000000"/>
                <w:kern w:val="0"/>
                <w:sz w:val="20"/>
                <w:szCs w:val="20"/>
              </w:rPr>
              <w:t>”</w:t>
            </w:r>
            <w:r>
              <w:rPr>
                <w:rFonts w:hAnsi="宋体"/>
                <w:color w:val="000000"/>
                <w:kern w:val="0"/>
                <w:sz w:val="20"/>
                <w:szCs w:val="20"/>
              </w:rPr>
              <w:t>监督执法检查方式的，扣</w:t>
            </w:r>
            <w:r>
              <w:rPr>
                <w:color w:val="000000"/>
                <w:kern w:val="0"/>
                <w:sz w:val="20"/>
                <w:szCs w:val="20"/>
              </w:rPr>
              <w:t>1</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查文件、台账、检查通知通报</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4</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落实领导责任（安监科）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局主要领导未带队检查本区域建筑工程质量安全工作的，扣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开展日常巡查工作（执法支队）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巡查制度、巡查责任不落实，未对本区域在建项目（包括非正常项目）进行全面巡查并建立在建项目动态监管台账的，每检查发现一次，扣</w:t>
            </w:r>
            <w:r>
              <w:rPr>
                <w:color w:val="000000"/>
                <w:kern w:val="0"/>
                <w:sz w:val="20"/>
                <w:szCs w:val="20"/>
              </w:rPr>
              <w:t>2</w:t>
            </w:r>
            <w:r>
              <w:rPr>
                <w:rFonts w:hAnsi="宋体"/>
                <w:color w:val="000000"/>
                <w:kern w:val="0"/>
                <w:sz w:val="20"/>
                <w:szCs w:val="20"/>
              </w:rPr>
              <w:t>分。检查发现有在建项目未纳入动态监管台账的，每项次扣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开展季度性</w:t>
            </w:r>
            <w:r>
              <w:rPr>
                <w:rFonts w:hint="eastAsia" w:hAnsi="宋体"/>
                <w:color w:val="000000"/>
                <w:kern w:val="0"/>
                <w:sz w:val="20"/>
                <w:szCs w:val="20"/>
              </w:rPr>
              <w:t>检查</w:t>
            </w:r>
            <w:r>
              <w:rPr>
                <w:rFonts w:hAnsi="宋体"/>
                <w:color w:val="000000"/>
                <w:kern w:val="0"/>
                <w:sz w:val="20"/>
                <w:szCs w:val="20"/>
              </w:rPr>
              <w:t>工作（建管科）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每季度未对所辖区域开展</w:t>
            </w:r>
            <w:r>
              <w:rPr>
                <w:rFonts w:hint="eastAsia" w:hAnsi="宋体"/>
                <w:color w:val="000000"/>
                <w:kern w:val="0"/>
                <w:sz w:val="20"/>
                <w:szCs w:val="20"/>
              </w:rPr>
              <w:t>检查</w:t>
            </w:r>
            <w:r>
              <w:rPr>
                <w:rFonts w:hAnsi="宋体"/>
                <w:color w:val="000000"/>
                <w:kern w:val="0"/>
                <w:sz w:val="20"/>
                <w:szCs w:val="20"/>
              </w:rPr>
              <w:t>的，扣</w:t>
            </w:r>
            <w:r>
              <w:rPr>
                <w:color w:val="000000"/>
                <w:kern w:val="0"/>
                <w:sz w:val="20"/>
                <w:szCs w:val="20"/>
              </w:rPr>
              <w:t>2</w:t>
            </w:r>
            <w:r>
              <w:rPr>
                <w:rFonts w:hAnsi="宋体"/>
                <w:color w:val="000000"/>
                <w:kern w:val="0"/>
                <w:sz w:val="20"/>
                <w:szCs w:val="20"/>
              </w:rPr>
              <w:t>分；</w:t>
            </w:r>
            <w:r>
              <w:rPr>
                <w:rFonts w:hint="eastAsia" w:hAnsi="宋体"/>
                <w:color w:val="000000"/>
                <w:kern w:val="0"/>
                <w:sz w:val="20"/>
                <w:szCs w:val="20"/>
              </w:rPr>
              <w:t>检查</w:t>
            </w:r>
            <w:r>
              <w:rPr>
                <w:rFonts w:hAnsi="宋体"/>
                <w:color w:val="000000"/>
                <w:kern w:val="0"/>
                <w:sz w:val="20"/>
                <w:szCs w:val="20"/>
              </w:rPr>
              <w:t>缺乏针对性，流于形式，未对差别化管理区域开展重点</w:t>
            </w:r>
            <w:r>
              <w:rPr>
                <w:rFonts w:hint="eastAsia" w:hAnsi="宋体"/>
                <w:color w:val="000000"/>
                <w:kern w:val="0"/>
                <w:sz w:val="20"/>
                <w:szCs w:val="20"/>
              </w:rPr>
              <w:t>检查</w:t>
            </w:r>
            <w:r>
              <w:rPr>
                <w:rFonts w:hAnsi="宋体"/>
                <w:color w:val="000000"/>
                <w:kern w:val="0"/>
                <w:sz w:val="20"/>
                <w:szCs w:val="20"/>
              </w:rPr>
              <w:t>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开展特殊时期、阶段的专项检查工作（质安站）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未按省厅、市局要求开展节后复工、特殊敏感期、重大节假日、高温季节、冬季冰冻天气等专项检查及紧急专项检查的，每少一次扣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建筑施工安全专项整治</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开展建筑施工安全专项整治（质安站）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未制定建筑施工安全专项整治工作方案的，扣</w:t>
            </w:r>
            <w:r>
              <w:rPr>
                <w:color w:val="000000"/>
                <w:kern w:val="0"/>
                <w:sz w:val="20"/>
                <w:szCs w:val="20"/>
              </w:rPr>
              <w:t>2</w:t>
            </w:r>
            <w:r>
              <w:rPr>
                <w:rFonts w:hAnsi="宋体"/>
                <w:color w:val="000000"/>
                <w:kern w:val="0"/>
                <w:sz w:val="20"/>
                <w:szCs w:val="20"/>
              </w:rPr>
              <w:t>分；建筑施工安全专项整治工作开展不力的，扣</w:t>
            </w:r>
            <w:r>
              <w:rPr>
                <w:color w:val="000000"/>
                <w:kern w:val="0"/>
                <w:sz w:val="20"/>
                <w:szCs w:val="20"/>
              </w:rPr>
              <w:t>1</w:t>
            </w:r>
            <w:r>
              <w:rPr>
                <w:rFonts w:hAnsi="宋体"/>
                <w:color w:val="000000"/>
                <w:kern w:val="0"/>
                <w:sz w:val="20"/>
                <w:szCs w:val="20"/>
              </w:rPr>
              <w:t>分（累计扣分）。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查工作台账、资料、文件及事故情况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建筑起重机械专项整治</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建立建筑起重机械设备动态监管台账（质安站）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未建立本区域在建工程项目建筑起重机械（提升设备）动态监管台账，扣</w:t>
            </w:r>
            <w:r>
              <w:rPr>
                <w:color w:val="000000"/>
                <w:kern w:val="0"/>
                <w:sz w:val="20"/>
                <w:szCs w:val="20"/>
              </w:rPr>
              <w:t>2</w:t>
            </w:r>
            <w:r>
              <w:rPr>
                <w:rFonts w:hAnsi="宋体"/>
                <w:color w:val="000000"/>
                <w:kern w:val="0"/>
                <w:sz w:val="20"/>
                <w:szCs w:val="20"/>
              </w:rPr>
              <w:t>分。台账没有及时更新，没有动态监管痕迹或明显不实的，扣</w:t>
            </w:r>
            <w:r>
              <w:rPr>
                <w:color w:val="000000"/>
                <w:kern w:val="0"/>
                <w:sz w:val="20"/>
                <w:szCs w:val="20"/>
              </w:rPr>
              <w:t>1</w:t>
            </w:r>
            <w:r>
              <w:rPr>
                <w:rFonts w:hAnsi="宋体"/>
                <w:color w:val="000000"/>
                <w:kern w:val="0"/>
                <w:sz w:val="20"/>
                <w:szCs w:val="20"/>
              </w:rPr>
              <w:t>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查工作台账、资料、文件及在建项目起重机械管理情况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防治扬尘污染专项整治</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组织开展防治扬尘污染专项整治工作（质安站、执法支队）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未按要求开展建筑施工扬尘污染综合治理工作，并组织实施的，扣</w:t>
            </w:r>
            <w:r>
              <w:rPr>
                <w:color w:val="000000"/>
                <w:kern w:val="0"/>
                <w:sz w:val="20"/>
                <w:szCs w:val="20"/>
              </w:rPr>
              <w:t>1</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查工作方案及项目实施情况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检查防治扬尘污染专项整治工作开展情况（质安站、执法支队）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检查发现扬尘污染治理工作开展不力的，扣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（一</w:t>
            </w:r>
            <w:r>
              <w:rPr>
                <w:color w:val="000000"/>
                <w:kern w:val="0"/>
                <w:sz w:val="20"/>
                <w:szCs w:val="20"/>
              </w:rPr>
              <w:t>)</w:t>
            </w:r>
            <w:r>
              <w:rPr>
                <w:rFonts w:hAnsi="宋体"/>
                <w:color w:val="000000"/>
                <w:kern w:val="0"/>
                <w:sz w:val="20"/>
                <w:szCs w:val="20"/>
              </w:rPr>
              <w:t>制度建立与落实情况（</w:t>
            </w:r>
            <w:r>
              <w:rPr>
                <w:color w:val="000000"/>
                <w:kern w:val="0"/>
                <w:sz w:val="20"/>
                <w:szCs w:val="20"/>
              </w:rPr>
              <w:t>30</w:t>
            </w:r>
            <w:r>
              <w:rPr>
                <w:rFonts w:hAnsi="宋体"/>
                <w:color w:val="000000"/>
                <w:kern w:val="0"/>
                <w:sz w:val="20"/>
                <w:szCs w:val="20"/>
              </w:rPr>
              <w:t>分）</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培训制度</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加强监督人员培训教育工作（质安站）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未适时组织相关人员开展安全生产及质量管理标准化考评培训、监督规范化培训、监管信息平台录入培训的，扣</w:t>
            </w:r>
            <w:r>
              <w:rPr>
                <w:color w:val="000000"/>
                <w:kern w:val="0"/>
                <w:sz w:val="20"/>
                <w:szCs w:val="20"/>
              </w:rPr>
              <w:t>0.5</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查培训工作相关文件和工作开展情况</w:t>
            </w:r>
          </w:p>
        </w:tc>
        <w:tc>
          <w:tcPr>
            <w:tcW w:w="480" w:type="dxa"/>
            <w:vMerge w:val="restart"/>
            <w:shd w:val="clear" w:color="auto" w:fill="auto"/>
            <w:noWrap w:val="0"/>
            <w:vAlign w:val="center"/>
          </w:tcPr>
          <w:p>
            <w:pPr>
              <w:widowControl/>
              <w:jc w:val="center"/>
              <w:rPr>
                <w:kern w:val="0"/>
                <w:sz w:val="20"/>
                <w:szCs w:val="20"/>
              </w:rPr>
            </w:pPr>
            <w:r>
              <w:rPr>
                <w:kern w:val="0"/>
                <w:sz w:val="20"/>
                <w:szCs w:val="20"/>
              </w:rPr>
              <w:t>2</w:t>
            </w: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未适时组织差别化管理区域的监督人员跟班学习的，扣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未按照省厅、市局要求分批分期安排监督人员到省质安监总站进行监督工作规范化集中培训的，扣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加强建筑工程三级安全教育工作（质安站）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未督促建筑施工企业贯彻落实三级安全教育，对施工现场作业人员未按规定组织安全生产教育培训和班前安全技术交底的，检查发现每项次扣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事故查处制度</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加强事故信息报送（建管科）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瞒报、谎报事故的，每次扣</w:t>
            </w:r>
            <w:r>
              <w:rPr>
                <w:color w:val="000000"/>
                <w:kern w:val="0"/>
                <w:sz w:val="20"/>
                <w:szCs w:val="20"/>
              </w:rPr>
              <w:t>2</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查事故上报情况和查处情况</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漏报、迟报事故的，每次扣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加强事故查处（安监科、建管科）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发生事故，事故调查不及时的，每次扣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w:t>
            </w:r>
            <w:r>
              <w:rPr>
                <w:color w:val="000000"/>
                <w:kern w:val="0"/>
                <w:sz w:val="20"/>
                <w:szCs w:val="20"/>
              </w:rPr>
              <w:t>“</w:t>
            </w:r>
            <w:r>
              <w:rPr>
                <w:rFonts w:hAnsi="宋体"/>
                <w:color w:val="000000"/>
                <w:kern w:val="0"/>
                <w:sz w:val="20"/>
                <w:szCs w:val="20"/>
              </w:rPr>
              <w:t>四不放过</w:t>
            </w:r>
            <w:r>
              <w:rPr>
                <w:color w:val="000000"/>
                <w:kern w:val="0"/>
                <w:sz w:val="20"/>
                <w:szCs w:val="20"/>
              </w:rPr>
              <w:t>”</w:t>
            </w:r>
            <w:r>
              <w:rPr>
                <w:rFonts w:hAnsi="宋体"/>
                <w:color w:val="000000"/>
                <w:kern w:val="0"/>
                <w:sz w:val="20"/>
                <w:szCs w:val="20"/>
              </w:rPr>
              <w:t>原则对事故责任主体处罚不到位的，每次扣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约谈制度</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落实约谈制度（建管科、质安站）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未按照省厅、市局要求落实建筑工程重大质量安全隐患约谈制度的，扣</w:t>
            </w:r>
            <w:r>
              <w:rPr>
                <w:color w:val="000000"/>
                <w:kern w:val="0"/>
                <w:sz w:val="20"/>
                <w:szCs w:val="20"/>
              </w:rPr>
              <w:t>1</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查约谈笔录</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加强监管，约谈安全生产管理不到位企业（建管科、质安站）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未约谈发生安全生产事故、安全生产隐患突出的建筑施工企业的，每少一次扣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其它</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严把法定建设程序审查关（建管科、设计科、许可办、质安站、招标办）</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检查发现工程项目存在招投标、开工安全条件审查、质量安全监督手续、施工图审查、施工许可证核发、竣工验收备案等法定建设程序的审查把关不严，或未按规定执行的，每项次扣</w:t>
            </w:r>
            <w:r>
              <w:rPr>
                <w:color w:val="000000"/>
                <w:kern w:val="0"/>
                <w:sz w:val="20"/>
                <w:szCs w:val="20"/>
              </w:rPr>
              <w:t>0.5</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查项目办理手续情况，查上报资料、台账</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落实初审责任（建管科、许可办）</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未对省厅、市局委托的行政审批内容进行严格把关，抽查时发现未落实初审责任的，每发现一次扣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全面推行安全责任险（质安站）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检查发现项目未按规定实施安全生产责任险工作的，发现一项扣</w:t>
            </w:r>
            <w:r>
              <w:rPr>
                <w:color w:val="000000"/>
                <w:kern w:val="0"/>
                <w:sz w:val="20"/>
                <w:szCs w:val="20"/>
              </w:rPr>
              <w:t>0.2</w:t>
            </w:r>
            <w:r>
              <w:rPr>
                <w:rFonts w:hAnsi="宋体"/>
                <w:color w:val="000000"/>
                <w:kern w:val="0"/>
                <w:sz w:val="20"/>
                <w:szCs w:val="20"/>
              </w:rPr>
              <w:t>分（累计扣分）；未督促安全生产责任险承保单位开展风险防控工作的，扣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实施差别化管理制度（建管科、质安站）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未建立差别化管理台帐的，扣</w:t>
            </w:r>
            <w:r>
              <w:rPr>
                <w:color w:val="000000"/>
                <w:kern w:val="0"/>
                <w:sz w:val="20"/>
                <w:szCs w:val="20"/>
              </w:rPr>
              <w:t>1</w:t>
            </w:r>
            <w:r>
              <w:rPr>
                <w:rFonts w:hAnsi="宋体"/>
                <w:color w:val="000000"/>
                <w:kern w:val="0"/>
                <w:sz w:val="20"/>
                <w:szCs w:val="20"/>
              </w:rPr>
              <w:t>分；未对安全生产隐患突出的企业、项目实施差别化管理的，扣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严格执行安全生产挂牌督办制度（质安站）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未按照制定的安全生产挂牌督办制度，对安全生产隐患突出、管理混乱、事故易发多发的区域（园区）、企业和项目实施挂牌督办的，每次扣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及时上报有关安全生产工作情况和总结（建管科）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未及时落实省厅、市局督办函的工作要求并及时回复的，每次扣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未按市局文件要求报送相关资料及工作总结的，每次扣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贯彻执行国家和省有关建筑工程安全生产监督制度（质安站）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未落实国家和省其它有关建筑工程安全生产监管制度的，每次扣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（二）监督规范化执行情况（</w:t>
            </w:r>
            <w:r>
              <w:rPr>
                <w:color w:val="000000"/>
                <w:kern w:val="0"/>
                <w:sz w:val="20"/>
                <w:szCs w:val="20"/>
              </w:rPr>
              <w:t>30</w:t>
            </w:r>
            <w:r>
              <w:rPr>
                <w:rFonts w:hAnsi="宋体"/>
                <w:color w:val="000000"/>
                <w:kern w:val="0"/>
                <w:sz w:val="20"/>
                <w:szCs w:val="20"/>
              </w:rPr>
              <w:t>分）</w:t>
            </w: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施工现场监督规范化工作</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由市质安站进行评分</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由市质安站按照《关于开展建设工程质量安全监督工作规范化实施情况的通知》进行评分。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查省质安监总站通报</w:t>
            </w:r>
          </w:p>
        </w:tc>
        <w:tc>
          <w:tcPr>
            <w:tcW w:w="480" w:type="dxa"/>
            <w:shd w:val="clear" w:color="auto" w:fill="auto"/>
            <w:noWrap w:val="0"/>
            <w:vAlign w:val="center"/>
          </w:tcPr>
          <w:p>
            <w:pPr>
              <w:widowControl/>
              <w:jc w:val="center"/>
              <w:rPr>
                <w:color w:val="000000"/>
                <w:kern w:val="0"/>
                <w:sz w:val="20"/>
                <w:szCs w:val="20"/>
              </w:rPr>
            </w:pPr>
            <w:r>
              <w:rPr>
                <w:color w:val="000000"/>
                <w:kern w:val="0"/>
                <w:sz w:val="20"/>
                <w:szCs w:val="20"/>
              </w:rPr>
              <w:t>30</w:t>
            </w:r>
          </w:p>
        </w:tc>
        <w:tc>
          <w:tcPr>
            <w:tcW w:w="460" w:type="dxa"/>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c>
          <w:tcPr>
            <w:tcW w:w="460" w:type="dxa"/>
            <w:shd w:val="clear" w:color="auto" w:fill="auto"/>
            <w:noWrap w:val="0"/>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　</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监管信息化</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在建项目及时录入信息平台（质安站）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日常统计发现有在建项目未录入监管信息平台的，每项次扣</w:t>
            </w:r>
            <w:r>
              <w:rPr>
                <w:color w:val="000000"/>
                <w:kern w:val="0"/>
                <w:sz w:val="20"/>
                <w:szCs w:val="20"/>
              </w:rPr>
              <w:t>0.2</w:t>
            </w:r>
            <w:r>
              <w:rPr>
                <w:rFonts w:hAnsi="宋体"/>
                <w:color w:val="000000"/>
                <w:kern w:val="0"/>
                <w:sz w:val="20"/>
                <w:szCs w:val="20"/>
              </w:rPr>
              <w:t>分（累计扣分）；录入人员重复押证的，每人次扣</w:t>
            </w:r>
            <w:r>
              <w:rPr>
                <w:color w:val="000000"/>
                <w:kern w:val="0"/>
                <w:sz w:val="20"/>
                <w:szCs w:val="20"/>
              </w:rPr>
              <w:t>0.1</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查信息平台</w:t>
            </w:r>
          </w:p>
        </w:tc>
        <w:tc>
          <w:tcPr>
            <w:tcW w:w="480" w:type="dxa"/>
            <w:vMerge w:val="restart"/>
            <w:shd w:val="clear" w:color="auto" w:fill="auto"/>
            <w:noWrap w:val="0"/>
            <w:vAlign w:val="center"/>
          </w:tcPr>
          <w:p>
            <w:pPr>
              <w:widowControl/>
              <w:jc w:val="center"/>
              <w:rPr>
                <w:kern w:val="0"/>
                <w:sz w:val="20"/>
                <w:szCs w:val="20"/>
              </w:rPr>
            </w:pPr>
            <w:r>
              <w:rPr>
                <w:kern w:val="0"/>
                <w:sz w:val="20"/>
                <w:szCs w:val="20"/>
              </w:rPr>
              <w:t>2</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发生建筑施工安全生产事故的工程项目未录入工程项目监管信息平台的，每出现</w:t>
            </w:r>
            <w:r>
              <w:rPr>
                <w:color w:val="000000"/>
                <w:kern w:val="0"/>
                <w:sz w:val="20"/>
                <w:szCs w:val="20"/>
              </w:rPr>
              <w:t>1</w:t>
            </w:r>
            <w:r>
              <w:rPr>
                <w:rFonts w:hAnsi="宋体"/>
                <w:color w:val="000000"/>
                <w:kern w:val="0"/>
                <w:sz w:val="20"/>
                <w:szCs w:val="20"/>
              </w:rPr>
              <w:t>次除按质量和安全事故控制指标扣分外，加扣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打非治违专项整治行动</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w:t>
            </w:r>
            <w:r>
              <w:rPr>
                <w:color w:val="000000"/>
                <w:kern w:val="0"/>
                <w:sz w:val="20"/>
                <w:szCs w:val="20"/>
              </w:rPr>
              <w:t>“</w:t>
            </w:r>
            <w:r>
              <w:rPr>
                <w:rFonts w:hAnsi="宋体"/>
                <w:color w:val="000000"/>
                <w:kern w:val="0"/>
                <w:sz w:val="20"/>
                <w:szCs w:val="20"/>
              </w:rPr>
              <w:t>打非治违</w:t>
            </w:r>
            <w:r>
              <w:rPr>
                <w:color w:val="000000"/>
                <w:kern w:val="0"/>
                <w:sz w:val="20"/>
                <w:szCs w:val="20"/>
              </w:rPr>
              <w:t>”</w:t>
            </w:r>
            <w:r>
              <w:rPr>
                <w:rFonts w:hAnsi="宋体"/>
                <w:color w:val="000000"/>
                <w:kern w:val="0"/>
                <w:sz w:val="20"/>
                <w:szCs w:val="20"/>
              </w:rPr>
              <w:t>工作情况（执法支队）</w:t>
            </w:r>
          </w:p>
        </w:tc>
        <w:tc>
          <w:tcPr>
            <w:tcW w:w="4668" w:type="dxa"/>
            <w:shd w:val="clear" w:color="auto" w:fill="auto"/>
            <w:noWrap w:val="0"/>
            <w:vAlign w:val="center"/>
          </w:tcPr>
          <w:p>
            <w:pPr>
              <w:widowControl/>
              <w:jc w:val="left"/>
              <w:rPr>
                <w:kern w:val="0"/>
                <w:sz w:val="20"/>
                <w:szCs w:val="20"/>
              </w:rPr>
            </w:pPr>
            <w:r>
              <w:rPr>
                <w:rFonts w:hAnsi="宋体"/>
                <w:kern w:val="0"/>
                <w:sz w:val="20"/>
                <w:szCs w:val="20"/>
              </w:rPr>
              <w:t>检查发现非法违法在建项目未纳入质量安全监督，且项目质量安全问题突出的，每项次扣</w:t>
            </w:r>
            <w:r>
              <w:rPr>
                <w:kern w:val="0"/>
                <w:sz w:val="20"/>
                <w:szCs w:val="20"/>
              </w:rPr>
              <w:t>0.5</w:t>
            </w:r>
            <w:r>
              <w:rPr>
                <w:rFonts w:hAnsi="宋体"/>
                <w:kern w:val="0"/>
                <w:sz w:val="20"/>
                <w:szCs w:val="20"/>
              </w:rPr>
              <w:t>分（累计扣分</w:t>
            </w:r>
            <w:r>
              <w:rPr>
                <w:kern w:val="0"/>
                <w:sz w:val="20"/>
                <w:szCs w:val="20"/>
              </w:rPr>
              <w:t>)</w:t>
            </w:r>
            <w:r>
              <w:rPr>
                <w:rFonts w:hAnsi="宋体"/>
                <w:kern w:val="0"/>
                <w:sz w:val="20"/>
                <w:szCs w:val="20"/>
              </w:rPr>
              <w:t>；执法不到位，且未实际停工的，加扣</w:t>
            </w:r>
            <w:r>
              <w:rPr>
                <w:kern w:val="0"/>
                <w:sz w:val="20"/>
                <w:szCs w:val="20"/>
              </w:rPr>
              <w:t>0.5</w:t>
            </w:r>
            <w:r>
              <w:rPr>
                <w:rFonts w:hAnsi="宋体"/>
                <w:kern w:val="0"/>
                <w:sz w:val="20"/>
                <w:szCs w:val="20"/>
              </w:rPr>
              <w:t>分（累计扣分</w:t>
            </w:r>
            <w:r>
              <w:rPr>
                <w:kern w:val="0"/>
                <w:sz w:val="20"/>
                <w:szCs w:val="20"/>
              </w:rPr>
              <w:t>)</w:t>
            </w:r>
            <w:r>
              <w:rPr>
                <w:rFonts w:hAnsi="宋体"/>
                <w:kern w:val="0"/>
                <w:sz w:val="20"/>
                <w:szCs w:val="20"/>
              </w:rPr>
              <w:t>；发生质量或安全生产事故的，除按质量和安全事故控制指标扣分外，加扣</w:t>
            </w:r>
            <w:r>
              <w:rPr>
                <w:kern w:val="0"/>
                <w:sz w:val="20"/>
                <w:szCs w:val="20"/>
              </w:rPr>
              <w:t>1</w:t>
            </w:r>
            <w:r>
              <w:rPr>
                <w:rFonts w:hAnsi="宋体"/>
                <w:kern w:val="0"/>
                <w:sz w:val="20"/>
                <w:szCs w:val="20"/>
              </w:rPr>
              <w:t>分（累计扣分</w:t>
            </w:r>
            <w:r>
              <w:rPr>
                <w:kern w:val="0"/>
                <w:sz w:val="20"/>
                <w:szCs w:val="20"/>
              </w:rPr>
              <w:t>)</w:t>
            </w:r>
            <w:r>
              <w:rPr>
                <w:rFonts w:hAnsi="宋体"/>
                <w:kern w:val="0"/>
                <w:sz w:val="20"/>
                <w:szCs w:val="20"/>
              </w:rPr>
              <w:t>。</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查项目、执法情况、事故情况</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6</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kern w:val="0"/>
                <w:sz w:val="20"/>
                <w:szCs w:val="20"/>
              </w:rPr>
            </w:pPr>
            <w:r>
              <w:rPr>
                <w:rFonts w:hAnsi="宋体"/>
                <w:kern w:val="0"/>
                <w:sz w:val="20"/>
                <w:szCs w:val="20"/>
              </w:rPr>
              <w:t>检查发现未对涉及非法违法行为的责任单位和责任人上报不良行为等执法措施的，发现一起扣</w:t>
            </w:r>
            <w:r>
              <w:rPr>
                <w:kern w:val="0"/>
                <w:sz w:val="20"/>
                <w:szCs w:val="20"/>
              </w:rPr>
              <w:t>0.2</w:t>
            </w:r>
            <w:r>
              <w:rPr>
                <w:rFonts w:hAnsi="宋体"/>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kern w:val="0"/>
                <w:sz w:val="20"/>
                <w:szCs w:val="20"/>
              </w:rPr>
            </w:pPr>
            <w:r>
              <w:rPr>
                <w:rFonts w:hAnsi="宋体"/>
                <w:kern w:val="0"/>
                <w:sz w:val="20"/>
                <w:szCs w:val="20"/>
              </w:rPr>
              <w:t>检查发现违反规定设置排斥、限制外地企业进入本区域的准入条件，强制外地企业参加培训或在当地成立子公司的，扣</w:t>
            </w:r>
            <w:r>
              <w:rPr>
                <w:kern w:val="0"/>
                <w:sz w:val="20"/>
                <w:szCs w:val="20"/>
              </w:rPr>
              <w:t>1</w:t>
            </w:r>
            <w:r>
              <w:rPr>
                <w:rFonts w:hAnsi="宋体"/>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kern w:val="0"/>
                <w:sz w:val="20"/>
                <w:szCs w:val="20"/>
              </w:rPr>
            </w:pPr>
            <w:r>
              <w:rPr>
                <w:rFonts w:hAnsi="宋体"/>
                <w:kern w:val="0"/>
                <w:sz w:val="20"/>
                <w:szCs w:val="20"/>
              </w:rPr>
              <w:t>检查发现工程项目存在违法发包、转包、违法分包及挂靠行为的，每项次扣</w:t>
            </w:r>
            <w:r>
              <w:rPr>
                <w:kern w:val="0"/>
                <w:sz w:val="20"/>
                <w:szCs w:val="20"/>
              </w:rPr>
              <w:t>0.5</w:t>
            </w:r>
            <w:r>
              <w:rPr>
                <w:rFonts w:hAnsi="宋体"/>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kern w:val="0"/>
                <w:sz w:val="20"/>
                <w:szCs w:val="20"/>
              </w:rPr>
            </w:pPr>
            <w:r>
              <w:rPr>
                <w:rFonts w:hAnsi="宋体"/>
                <w:kern w:val="0"/>
                <w:sz w:val="20"/>
                <w:szCs w:val="20"/>
              </w:rPr>
              <w:t>检查发现保障性安居工程责任主体不明确、未纳入质量安全监管、未办理施工许可手续、施工现场隐患严重的，扣</w:t>
            </w:r>
            <w:r>
              <w:rPr>
                <w:kern w:val="0"/>
                <w:sz w:val="20"/>
                <w:szCs w:val="20"/>
              </w:rPr>
              <w:t>2</w:t>
            </w:r>
            <w:r>
              <w:rPr>
                <w:rFonts w:hAnsi="宋体"/>
                <w:kern w:val="0"/>
                <w:sz w:val="20"/>
                <w:szCs w:val="20"/>
              </w:rPr>
              <w:t>分（累计扣分</w:t>
            </w:r>
            <w:r>
              <w:rPr>
                <w:kern w:val="0"/>
                <w:sz w:val="20"/>
                <w:szCs w:val="20"/>
              </w:rPr>
              <w:t>)</w:t>
            </w:r>
            <w:r>
              <w:rPr>
                <w:rFonts w:hAnsi="宋体"/>
                <w:kern w:val="0"/>
                <w:sz w:val="20"/>
                <w:szCs w:val="20"/>
              </w:rPr>
              <w:t>；未依法依规坚决查处，加扣</w:t>
            </w:r>
            <w:r>
              <w:rPr>
                <w:kern w:val="0"/>
                <w:sz w:val="20"/>
                <w:szCs w:val="20"/>
              </w:rPr>
              <w:t>1</w:t>
            </w:r>
            <w:r>
              <w:rPr>
                <w:rFonts w:hAnsi="宋体"/>
                <w:kern w:val="0"/>
                <w:sz w:val="20"/>
                <w:szCs w:val="20"/>
              </w:rPr>
              <w:t>分（累计扣分</w:t>
            </w:r>
            <w:r>
              <w:rPr>
                <w:kern w:val="0"/>
                <w:sz w:val="20"/>
                <w:szCs w:val="20"/>
              </w:rPr>
              <w:t>)</w:t>
            </w:r>
            <w:r>
              <w:rPr>
                <w:rFonts w:hAnsi="宋体"/>
                <w:kern w:val="0"/>
                <w:sz w:val="20"/>
                <w:szCs w:val="20"/>
              </w:rPr>
              <w:t>；</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质量标准化管理</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检查工程质量管理情况（质安站）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检查发现五方责任主体项目负责人未按规定签署工程质量终身责任承诺书或法定代表人的授权委托书的，每人次扣</w:t>
            </w:r>
            <w:r>
              <w:rPr>
                <w:color w:val="000000"/>
                <w:kern w:val="0"/>
                <w:sz w:val="20"/>
                <w:szCs w:val="20"/>
              </w:rPr>
              <w:t>0.2</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查项目实施情况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检查发现工程竣工后未设置永久性标牌的，每项次扣</w:t>
            </w:r>
            <w:r>
              <w:rPr>
                <w:color w:val="000000"/>
                <w:kern w:val="0"/>
                <w:sz w:val="20"/>
                <w:szCs w:val="20"/>
              </w:rPr>
              <w:t>0.5</w:t>
            </w:r>
            <w:r>
              <w:rPr>
                <w:rFonts w:hAnsi="宋体"/>
                <w:color w:val="000000"/>
                <w:kern w:val="0"/>
                <w:sz w:val="20"/>
                <w:szCs w:val="20"/>
              </w:rPr>
              <w:t>分；质量终身责任信息档案竣工验收后未移交城建档案馆的，每项次扣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检查发现未按规定开展质量常见问题专项治理工作的，每项扣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检查发现项目存在渗漏、裂缝以及给排水、电气、节能等质量问题突出，影响正常使用功能的，每项次扣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检查发现工程项目未对原材料、构配件的进场验收和见证取样送检，或弄虚作假的，每发现一项扣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检查发现工程项目现场无混凝土试块标准养护室，或不按规定设置同条件养护试块的，每发现一项扣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检查发现工程项目实体质量问题影响工程结构安全性能的，发现一项扣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（三）市场现场联动（</w:t>
            </w:r>
            <w:r>
              <w:rPr>
                <w:color w:val="000000"/>
                <w:kern w:val="0"/>
                <w:sz w:val="20"/>
                <w:szCs w:val="20"/>
              </w:rPr>
              <w:t>40</w:t>
            </w:r>
            <w:r>
              <w:rPr>
                <w:rFonts w:hAnsi="宋体"/>
                <w:color w:val="000000"/>
                <w:kern w:val="0"/>
                <w:sz w:val="20"/>
                <w:szCs w:val="20"/>
              </w:rPr>
              <w:t>分）</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质量安全巡查</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开展日常巡查工作（质安站、执法支队）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检查发现对巡查发现的未纳入质量安全监督的项目未采取停工措施，每项扣</w:t>
            </w:r>
            <w:r>
              <w:rPr>
                <w:color w:val="000000"/>
                <w:kern w:val="0"/>
                <w:sz w:val="20"/>
                <w:szCs w:val="20"/>
              </w:rPr>
              <w:t>0.5</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查项目、执法情况</w:t>
            </w:r>
          </w:p>
        </w:tc>
        <w:tc>
          <w:tcPr>
            <w:tcW w:w="480" w:type="dxa"/>
            <w:vMerge w:val="restart"/>
            <w:shd w:val="clear" w:color="auto" w:fill="auto"/>
            <w:noWrap w:val="0"/>
            <w:vAlign w:val="center"/>
          </w:tcPr>
          <w:p>
            <w:pPr>
              <w:widowControl/>
              <w:jc w:val="center"/>
              <w:rPr>
                <w:kern w:val="0"/>
                <w:sz w:val="20"/>
                <w:szCs w:val="20"/>
              </w:rPr>
            </w:pPr>
            <w:r>
              <w:rPr>
                <w:kern w:val="0"/>
                <w:sz w:val="20"/>
                <w:szCs w:val="20"/>
              </w:rPr>
              <w:t>4</w:t>
            </w: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检查发现对监督过程中发现的重大质量安全隐患，未跟踪督促整改到位继续施工，且未落实执法措施的，每项次扣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强化易地扶贫搬迁集中安置项目和芙蓉学校监管</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易地扶贫搬迁集中安置项目纳入监督（质安站）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未按要求将易地扶贫搬迁集中安置项目纳入质量安全监督，发现一起，扣</w:t>
            </w:r>
            <w:r>
              <w:rPr>
                <w:color w:val="000000"/>
                <w:kern w:val="0"/>
                <w:sz w:val="20"/>
                <w:szCs w:val="20"/>
              </w:rPr>
              <w:t>0.5</w:t>
            </w:r>
            <w:r>
              <w:rPr>
                <w:rFonts w:hAnsi="宋体"/>
                <w:color w:val="000000"/>
                <w:kern w:val="0"/>
                <w:sz w:val="20"/>
                <w:szCs w:val="20"/>
              </w:rPr>
              <w:t>分（累积扣分）；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查项目监督情况、台账</w:t>
            </w: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芙蓉学校项目纳入监督（质安站）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未按要求将芙蓉学校项目纳入质量安全监督，发现一起，扣</w:t>
            </w:r>
            <w:r>
              <w:rPr>
                <w:color w:val="000000"/>
                <w:kern w:val="0"/>
                <w:sz w:val="20"/>
                <w:szCs w:val="20"/>
              </w:rPr>
              <w:t>0.5</w:t>
            </w:r>
            <w:r>
              <w:rPr>
                <w:rFonts w:hAnsi="宋体"/>
                <w:color w:val="000000"/>
                <w:kern w:val="0"/>
                <w:sz w:val="20"/>
                <w:szCs w:val="20"/>
              </w:rPr>
              <w:t>分（累积扣分）；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建立监督台账并及时更新（质安站）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未建立芙蓉学校项目监督台账并及时更新的，扣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未建立易地扶贫搬迁集中安置项目监督台账并及时更新的，扣</w:t>
            </w:r>
            <w:r>
              <w:rPr>
                <w:color w:val="000000"/>
                <w:kern w:val="0"/>
                <w:sz w:val="20"/>
                <w:szCs w:val="20"/>
              </w:rPr>
              <w:t>0.5</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　</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检查验收建筑起重机械设备专项整治开展情况（质安站）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检查发现施工现场建筑起重机械（提升设备）设备未纳入本区域建筑起重机械（提升设备）动态监管台账的，每台次扣</w:t>
            </w:r>
            <w:r>
              <w:rPr>
                <w:color w:val="000000"/>
                <w:kern w:val="0"/>
                <w:sz w:val="20"/>
                <w:szCs w:val="20"/>
              </w:rPr>
              <w:t>0.4</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　</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5</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检查发现施工现场建筑起重机械（提升设备）设备未办理产权备案的，每台次扣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检查发现现场使用的建筑起重机械（提升设备）设备未按规定办理使用登记的，每台次扣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检查发现施工现场建筑起重机械（提升设备）设备违规办理产权备案或使用登记的，每台次扣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建筑起重机械（提升设备）设备顶升加节或使用时发生安全生产事故，未按规定办理使用登记的，每出现</w:t>
            </w:r>
            <w:r>
              <w:rPr>
                <w:color w:val="000000"/>
                <w:kern w:val="0"/>
                <w:sz w:val="20"/>
                <w:szCs w:val="20"/>
              </w:rPr>
              <w:t>1</w:t>
            </w:r>
            <w:r>
              <w:rPr>
                <w:rFonts w:hAnsi="宋体"/>
                <w:color w:val="000000"/>
                <w:kern w:val="0"/>
                <w:sz w:val="20"/>
                <w:szCs w:val="20"/>
              </w:rPr>
              <w:t>次除按质量和安全事故控制指标扣分外，加扣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检查发现建筑起重机械（提升设备）设备安全隐患突出，监督人员未及时督促整改或督促整改不力的，每项次扣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脚手架支模架专项整治</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检查脚手架支模架专项整治工作开展情况（质安站）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检查发现钢管、扣件未根据实际批次按规定进场验收的，每项次扣</w:t>
            </w:r>
            <w:r>
              <w:rPr>
                <w:color w:val="000000"/>
                <w:kern w:val="0"/>
                <w:sz w:val="20"/>
                <w:szCs w:val="20"/>
              </w:rPr>
              <w:t>0.4</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查目实施情况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检查未按进场实际验收的钢管、扣件编审专项方案或无方案的，每项次扣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检查支模架、脚手架未按专项方案进行搭设或未按规定组织验收投入使用的，每项次扣</w:t>
            </w:r>
            <w:r>
              <w:rPr>
                <w:color w:val="000000"/>
                <w:kern w:val="0"/>
                <w:sz w:val="20"/>
                <w:szCs w:val="20"/>
              </w:rPr>
              <w:t>0.4</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检查发现支模架、脚手架安全隐患突出，监督人员未及时督促整改的，每项次扣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开展监理工作专项整治</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检查监理工作专项整治工作开展情况（质安站）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监理专项整治开展不到位，检查发现监理单位人员不到岗、不履职行为问题突出的，每项次扣</w:t>
            </w:r>
            <w:r>
              <w:rPr>
                <w:color w:val="000000"/>
                <w:kern w:val="0"/>
                <w:sz w:val="20"/>
                <w:szCs w:val="20"/>
              </w:rPr>
              <w:t>0.5</w:t>
            </w:r>
            <w:r>
              <w:rPr>
                <w:rFonts w:hAnsi="宋体"/>
                <w:color w:val="000000"/>
                <w:kern w:val="0"/>
                <w:sz w:val="20"/>
                <w:szCs w:val="20"/>
              </w:rPr>
              <w:t>分（累计扣分）。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查监理到岗履职情况</w:t>
            </w:r>
          </w:p>
        </w:tc>
        <w:tc>
          <w:tcPr>
            <w:tcW w:w="480" w:type="dxa"/>
            <w:shd w:val="clear" w:color="auto" w:fill="auto"/>
            <w:noWrap w:val="0"/>
            <w:vAlign w:val="center"/>
          </w:tcPr>
          <w:p>
            <w:pPr>
              <w:widowControl/>
              <w:jc w:val="center"/>
              <w:rPr>
                <w:color w:val="000000"/>
                <w:kern w:val="0"/>
                <w:sz w:val="20"/>
                <w:szCs w:val="20"/>
              </w:rPr>
            </w:pPr>
            <w:r>
              <w:rPr>
                <w:color w:val="000000"/>
                <w:kern w:val="0"/>
                <w:sz w:val="20"/>
                <w:szCs w:val="20"/>
              </w:rPr>
              <w:t>1</w:t>
            </w: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6"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（三）市场现场联动（</w:t>
            </w:r>
            <w:r>
              <w:rPr>
                <w:color w:val="000000"/>
                <w:kern w:val="0"/>
                <w:sz w:val="20"/>
                <w:szCs w:val="20"/>
              </w:rPr>
              <w:t>40</w:t>
            </w:r>
            <w:r>
              <w:rPr>
                <w:rFonts w:hAnsi="宋体"/>
                <w:color w:val="000000"/>
                <w:kern w:val="0"/>
                <w:sz w:val="20"/>
                <w:szCs w:val="20"/>
              </w:rPr>
              <w:t>分）</w:t>
            </w: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开展预拌商品混凝土专项整治</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检查预拌商品混凝土专项整治工作开展情况（商混办）</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检查或举报发现存在无资质商品混凝土</w:t>
            </w:r>
            <w:r>
              <w:rPr>
                <w:color w:val="000000"/>
                <w:kern w:val="0"/>
                <w:sz w:val="20"/>
                <w:szCs w:val="20"/>
              </w:rPr>
              <w:t>“</w:t>
            </w:r>
            <w:r>
              <w:rPr>
                <w:rFonts w:hAnsi="宋体"/>
                <w:color w:val="000000"/>
                <w:kern w:val="0"/>
                <w:sz w:val="20"/>
                <w:szCs w:val="20"/>
              </w:rPr>
              <w:t>黑站</w:t>
            </w:r>
            <w:r>
              <w:rPr>
                <w:color w:val="000000"/>
                <w:kern w:val="0"/>
                <w:sz w:val="20"/>
                <w:szCs w:val="20"/>
              </w:rPr>
              <w:t>”</w:t>
            </w:r>
            <w:r>
              <w:rPr>
                <w:rFonts w:hAnsi="宋体"/>
                <w:color w:val="000000"/>
                <w:kern w:val="0"/>
                <w:sz w:val="20"/>
                <w:szCs w:val="20"/>
              </w:rPr>
              <w:t>，未按规定清理整顿的，每个扣</w:t>
            </w:r>
            <w:r>
              <w:rPr>
                <w:color w:val="000000"/>
                <w:kern w:val="0"/>
                <w:sz w:val="20"/>
                <w:szCs w:val="20"/>
              </w:rPr>
              <w:t>0.5</w:t>
            </w:r>
            <w:r>
              <w:rPr>
                <w:rFonts w:hAnsi="宋体"/>
                <w:color w:val="000000"/>
                <w:kern w:val="0"/>
                <w:sz w:val="20"/>
                <w:szCs w:val="20"/>
              </w:rPr>
              <w:t>分</w:t>
            </w:r>
            <w:r>
              <w:rPr>
                <w:color w:val="000000"/>
                <w:kern w:val="0"/>
                <w:sz w:val="20"/>
                <w:szCs w:val="20"/>
              </w:rPr>
              <w:t>(</w:t>
            </w:r>
            <w:r>
              <w:rPr>
                <w:rFonts w:hAnsi="宋体"/>
                <w:color w:val="000000"/>
                <w:kern w:val="0"/>
                <w:sz w:val="20"/>
                <w:szCs w:val="20"/>
              </w:rPr>
              <w:t>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查规划、项目情况</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检查或举报发现工程项目有使用无资质商品混凝土的，每项次扣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开展防治扬尘污染专项整治</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检查防治扬尘污染专项整治工作开展情况（建管科、质安站、执法支队）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检查发现项目未按规定设置围挡、大门、车辆冲洗设施以及道路硬化、覆盖施工场地等防尘措施的，每项次扣</w:t>
            </w:r>
            <w:r>
              <w:rPr>
                <w:color w:val="000000"/>
                <w:kern w:val="0"/>
                <w:sz w:val="20"/>
                <w:szCs w:val="20"/>
              </w:rPr>
              <w:t>0.5</w:t>
            </w:r>
            <w:r>
              <w:rPr>
                <w:rFonts w:hAnsi="宋体"/>
                <w:color w:val="000000"/>
                <w:kern w:val="0"/>
                <w:sz w:val="20"/>
                <w:szCs w:val="20"/>
              </w:rPr>
              <w:t>分（累计扣分）。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查项目实施情况</w:t>
            </w:r>
          </w:p>
        </w:tc>
        <w:tc>
          <w:tcPr>
            <w:tcW w:w="480" w:type="dxa"/>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其他</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安全防护文明施工措施费（质安站）</w:t>
            </w:r>
          </w:p>
        </w:tc>
        <w:tc>
          <w:tcPr>
            <w:tcW w:w="4668"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项目安措费使用管理未落实或落实不到位，主管部门虽责令限期改正但逾期未改正，未依法责令停止施工和上报不良行为处理的，发现一起，扣</w:t>
            </w:r>
            <w:r>
              <w:rPr>
                <w:color w:val="000000"/>
                <w:kern w:val="0"/>
                <w:sz w:val="20"/>
                <w:szCs w:val="20"/>
              </w:rPr>
              <w:t>0.2</w:t>
            </w:r>
            <w:r>
              <w:rPr>
                <w:rFonts w:hAnsi="宋体"/>
                <w:color w:val="000000"/>
                <w:kern w:val="0"/>
                <w:sz w:val="20"/>
                <w:szCs w:val="20"/>
              </w:rPr>
              <w:t>分（累积扣分）；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查工作资料及在建项目管理情况</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4</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6" w:type="dxa"/>
            <w:vMerge w:val="continue"/>
            <w:noWrap w:val="0"/>
            <w:vAlign w:val="center"/>
          </w:tcPr>
          <w:p>
            <w:pPr>
              <w:widowControl/>
              <w:jc w:val="left"/>
              <w:rPr>
                <w:color w:val="000000"/>
                <w:kern w:val="0"/>
                <w:sz w:val="20"/>
                <w:szCs w:val="20"/>
              </w:rPr>
            </w:pPr>
          </w:p>
        </w:tc>
        <w:tc>
          <w:tcPr>
            <w:tcW w:w="616" w:type="dxa"/>
            <w:vMerge w:val="continue"/>
            <w:noWrap w:val="0"/>
            <w:vAlign w:val="center"/>
          </w:tcPr>
          <w:p>
            <w:pPr>
              <w:widowControl/>
              <w:jc w:val="left"/>
              <w:rPr>
                <w:color w:val="000000"/>
                <w:kern w:val="0"/>
                <w:sz w:val="20"/>
                <w:szCs w:val="20"/>
              </w:rPr>
            </w:pPr>
          </w:p>
        </w:tc>
        <w:tc>
          <w:tcPr>
            <w:tcW w:w="1660" w:type="dxa"/>
            <w:vMerge w:val="continue"/>
            <w:noWrap w:val="0"/>
            <w:vAlign w:val="center"/>
          </w:tcPr>
          <w:p>
            <w:pPr>
              <w:widowControl/>
              <w:jc w:val="left"/>
              <w:rPr>
                <w:color w:val="000000"/>
                <w:kern w:val="0"/>
                <w:sz w:val="20"/>
                <w:szCs w:val="20"/>
              </w:rPr>
            </w:pPr>
          </w:p>
        </w:tc>
        <w:tc>
          <w:tcPr>
            <w:tcW w:w="4668" w:type="dxa"/>
            <w:vMerge w:val="continue"/>
            <w:noWrap w:val="0"/>
            <w:vAlign w:val="center"/>
          </w:tcPr>
          <w:p>
            <w:pPr>
              <w:widowControl/>
              <w:jc w:val="left"/>
              <w:rPr>
                <w:color w:val="000000"/>
                <w:kern w:val="0"/>
                <w:sz w:val="20"/>
                <w:szCs w:val="20"/>
              </w:rPr>
            </w:pP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全面推行安全责任险</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检查安责险执行情况（质安站）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检查发现通过开工安全条件审查项目未购买安责险的，每项扣</w:t>
            </w:r>
            <w:r>
              <w:rPr>
                <w:color w:val="000000"/>
                <w:kern w:val="0"/>
                <w:sz w:val="20"/>
                <w:szCs w:val="20"/>
              </w:rPr>
              <w:t>0.5</w:t>
            </w:r>
            <w:r>
              <w:rPr>
                <w:rFonts w:hAnsi="宋体"/>
                <w:color w:val="000000"/>
                <w:kern w:val="0"/>
                <w:sz w:val="20"/>
                <w:szCs w:val="20"/>
              </w:rPr>
              <w:t>分（累计扣分）。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查项目实施情况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检查发现项目未按规定执行差别化费率的，每项次扣</w:t>
            </w:r>
            <w:r>
              <w:rPr>
                <w:color w:val="000000"/>
                <w:kern w:val="0"/>
                <w:sz w:val="20"/>
                <w:szCs w:val="20"/>
              </w:rPr>
              <w:t>0.2</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持证上岗、履职监管</w:t>
            </w: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加强施工现场关键岗位人员持证上岗监管（质安站、执法支队）</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检查发现未按</w:t>
            </w:r>
            <w:r>
              <w:rPr>
                <w:color w:val="000000"/>
                <w:kern w:val="0"/>
                <w:sz w:val="20"/>
                <w:szCs w:val="20"/>
              </w:rPr>
              <w:t>57</w:t>
            </w:r>
            <w:r>
              <w:rPr>
                <w:rFonts w:hAnsi="宋体"/>
                <w:color w:val="000000"/>
                <w:kern w:val="0"/>
                <w:sz w:val="20"/>
                <w:szCs w:val="20"/>
              </w:rPr>
              <w:t>号文要求配备关键岗位人员的，每项次扣</w:t>
            </w:r>
            <w:r>
              <w:rPr>
                <w:color w:val="000000"/>
                <w:kern w:val="0"/>
                <w:sz w:val="20"/>
                <w:szCs w:val="20"/>
              </w:rPr>
              <w:t>0.1</w:t>
            </w:r>
            <w:r>
              <w:rPr>
                <w:rFonts w:hAnsi="宋体"/>
                <w:color w:val="000000"/>
                <w:kern w:val="0"/>
                <w:sz w:val="20"/>
                <w:szCs w:val="20"/>
              </w:rPr>
              <w:t>分；检查发现存在提前押证，拖延放证情况的，发现一次扣</w:t>
            </w:r>
            <w:r>
              <w:rPr>
                <w:color w:val="000000"/>
                <w:kern w:val="0"/>
                <w:sz w:val="20"/>
                <w:szCs w:val="20"/>
              </w:rPr>
              <w:t>0.5</w:t>
            </w:r>
            <w:r>
              <w:rPr>
                <w:rFonts w:hAnsi="宋体"/>
                <w:color w:val="000000"/>
                <w:kern w:val="0"/>
                <w:sz w:val="20"/>
                <w:szCs w:val="20"/>
              </w:rPr>
              <w:t>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　</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检查发现项目负责人或总监（总监代表）不到岗，每人次扣</w:t>
            </w:r>
            <w:r>
              <w:rPr>
                <w:color w:val="000000"/>
                <w:kern w:val="0"/>
                <w:sz w:val="20"/>
                <w:szCs w:val="20"/>
              </w:rPr>
              <w:t>0.5</w:t>
            </w:r>
            <w:r>
              <w:rPr>
                <w:rFonts w:hAnsi="宋体"/>
                <w:color w:val="000000"/>
                <w:kern w:val="0"/>
                <w:sz w:val="20"/>
                <w:szCs w:val="20"/>
              </w:rPr>
              <w:t>分；检查发现工程项目存在其它关键岗位人员不到岗、使用假证或无效证件以及人证不相符未及时查处的，每人次扣</w:t>
            </w:r>
            <w:r>
              <w:rPr>
                <w:color w:val="000000"/>
                <w:kern w:val="0"/>
                <w:sz w:val="20"/>
                <w:szCs w:val="20"/>
              </w:rPr>
              <w:t>0.1</w:t>
            </w:r>
            <w:r>
              <w:rPr>
                <w:rFonts w:hAnsi="宋体"/>
                <w:color w:val="000000"/>
                <w:kern w:val="0"/>
                <w:sz w:val="20"/>
                <w:szCs w:val="20"/>
              </w:rPr>
              <w:t>分（累计扣分）。</w:t>
            </w:r>
          </w:p>
        </w:tc>
        <w:tc>
          <w:tcPr>
            <w:tcW w:w="940"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查项目关键岗位人员</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检查发现项目负责人或总监（总监代表）不履职未及时督促整改的，每人次扣</w:t>
            </w:r>
            <w:r>
              <w:rPr>
                <w:color w:val="000000"/>
                <w:kern w:val="0"/>
                <w:sz w:val="20"/>
                <w:szCs w:val="20"/>
              </w:rPr>
              <w:t>0.5</w:t>
            </w:r>
            <w:r>
              <w:rPr>
                <w:rFonts w:hAnsi="宋体"/>
                <w:color w:val="000000"/>
                <w:kern w:val="0"/>
                <w:sz w:val="20"/>
                <w:szCs w:val="20"/>
              </w:rPr>
              <w:t>分；检查发现项目现场其它关键岗位人员不履职未及时督促整改的，每人次扣</w:t>
            </w:r>
            <w:r>
              <w:rPr>
                <w:color w:val="000000"/>
                <w:kern w:val="0"/>
                <w:sz w:val="20"/>
                <w:szCs w:val="20"/>
              </w:rPr>
              <w:t>0.1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加强施工现场关键岗位人员持证上岗录入监管（质安站）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检查监管信息平台发现，本区域关键岗位人员重复押证情况突出，按照监管信息平台统计情况，每人次扣</w:t>
            </w:r>
            <w:r>
              <w:rPr>
                <w:color w:val="000000"/>
                <w:kern w:val="0"/>
                <w:sz w:val="20"/>
                <w:szCs w:val="20"/>
              </w:rPr>
              <w:t>0.1</w:t>
            </w:r>
            <w:r>
              <w:rPr>
                <w:rFonts w:hAnsi="宋体"/>
                <w:color w:val="000000"/>
                <w:kern w:val="0"/>
                <w:sz w:val="20"/>
                <w:szCs w:val="20"/>
              </w:rPr>
              <w:t>分（累计扣分）。</w:t>
            </w:r>
          </w:p>
        </w:tc>
        <w:tc>
          <w:tcPr>
            <w:tcW w:w="940" w:type="dxa"/>
            <w:shd w:val="clear" w:color="auto" w:fill="auto"/>
            <w:noWrap w:val="0"/>
            <w:vAlign w:val="center"/>
          </w:tcPr>
          <w:p>
            <w:pPr>
              <w:widowControl/>
              <w:jc w:val="center"/>
              <w:rPr>
                <w:color w:val="000000"/>
                <w:kern w:val="0"/>
                <w:sz w:val="20"/>
                <w:szCs w:val="20"/>
              </w:rPr>
            </w:pPr>
            <w:r>
              <w:rPr>
                <w:rFonts w:hAnsi="宋体"/>
                <w:color w:val="000000"/>
                <w:kern w:val="0"/>
                <w:sz w:val="20"/>
                <w:szCs w:val="20"/>
              </w:rPr>
              <w:t>查监管信息平台</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不良行为公示制度</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落实省厅</w:t>
            </w:r>
            <w:r>
              <w:rPr>
                <w:rFonts w:hint="eastAsia" w:hAnsi="宋体"/>
                <w:color w:val="000000"/>
                <w:kern w:val="0"/>
                <w:sz w:val="20"/>
                <w:szCs w:val="20"/>
              </w:rPr>
              <w:t>检查</w:t>
            </w:r>
            <w:r>
              <w:rPr>
                <w:rFonts w:hAnsi="宋体"/>
                <w:color w:val="000000"/>
                <w:kern w:val="0"/>
                <w:sz w:val="20"/>
                <w:szCs w:val="20"/>
              </w:rPr>
              <w:t>执法建议（建管科）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未按照省厅、市局</w:t>
            </w:r>
            <w:r>
              <w:rPr>
                <w:rFonts w:hint="eastAsia" w:hAnsi="宋体"/>
                <w:color w:val="000000"/>
                <w:kern w:val="0"/>
                <w:sz w:val="20"/>
                <w:szCs w:val="20"/>
              </w:rPr>
              <w:t>检查</w:t>
            </w:r>
            <w:r>
              <w:rPr>
                <w:rFonts w:hAnsi="宋体"/>
                <w:color w:val="000000"/>
                <w:kern w:val="0"/>
                <w:sz w:val="20"/>
                <w:szCs w:val="20"/>
              </w:rPr>
              <w:t>意见及时上报企业和个人不良行为记录的，每个次扣</w:t>
            </w:r>
            <w:r>
              <w:rPr>
                <w:color w:val="000000"/>
                <w:kern w:val="0"/>
                <w:sz w:val="20"/>
                <w:szCs w:val="20"/>
              </w:rPr>
              <w:t>2</w:t>
            </w:r>
            <w:r>
              <w:rPr>
                <w:rFonts w:hAnsi="宋体"/>
                <w:color w:val="000000"/>
                <w:kern w:val="0"/>
                <w:sz w:val="20"/>
                <w:szCs w:val="20"/>
              </w:rPr>
              <w:t>分（累计扣分）。</w:t>
            </w:r>
          </w:p>
        </w:tc>
        <w:tc>
          <w:tcPr>
            <w:tcW w:w="940" w:type="dxa"/>
            <w:vMerge w:val="restart"/>
            <w:shd w:val="clear" w:color="auto" w:fill="auto"/>
            <w:noWrap w:val="0"/>
            <w:vAlign w:val="center"/>
          </w:tcPr>
          <w:p>
            <w:pPr>
              <w:widowControl/>
              <w:jc w:val="center"/>
              <w:rPr>
                <w:color w:val="000000"/>
                <w:kern w:val="0"/>
                <w:sz w:val="20"/>
                <w:szCs w:val="20"/>
              </w:rPr>
            </w:pPr>
            <w:r>
              <w:rPr>
                <w:rFonts w:hAnsi="宋体"/>
                <w:color w:val="000000"/>
                <w:kern w:val="0"/>
                <w:sz w:val="20"/>
                <w:szCs w:val="20"/>
              </w:rPr>
              <w:t>查不良行为上报情况和监督机构记录台账</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严格执行不良行为上报机制（建管科）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未按规定将不良行为季度报表报送市局的，每次扣</w:t>
            </w:r>
            <w:r>
              <w:rPr>
                <w:color w:val="000000"/>
                <w:kern w:val="0"/>
                <w:sz w:val="20"/>
                <w:szCs w:val="20"/>
              </w:rPr>
              <w:t>2</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已上报省厅的不良行为记录出现失实、失误的，每次扣</w:t>
            </w:r>
            <w:r>
              <w:rPr>
                <w:color w:val="000000"/>
                <w:kern w:val="0"/>
                <w:sz w:val="20"/>
                <w:szCs w:val="20"/>
              </w:rPr>
              <w:t>2</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vMerge w:val="continue"/>
            <w:shd w:val="clear" w:color="auto" w:fill="auto"/>
            <w:noWrap w:val="0"/>
            <w:vAlign w:val="center"/>
          </w:tcPr>
          <w:p>
            <w:pPr>
              <w:widowControl/>
              <w:jc w:val="left"/>
              <w:rPr>
                <w:color w:val="000000"/>
                <w:kern w:val="0"/>
                <w:sz w:val="20"/>
                <w:szCs w:val="20"/>
              </w:rPr>
            </w:pP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未落实《湖南省建筑市场违法违规不良行为记录公布制度》（湘建建〔</w:t>
            </w:r>
            <w:r>
              <w:rPr>
                <w:color w:val="000000"/>
                <w:kern w:val="0"/>
                <w:sz w:val="20"/>
                <w:szCs w:val="20"/>
              </w:rPr>
              <w:t>2015</w:t>
            </w:r>
            <w:r>
              <w:rPr>
                <w:rFonts w:hAnsi="宋体"/>
                <w:color w:val="000000"/>
                <w:kern w:val="0"/>
                <w:sz w:val="20"/>
                <w:szCs w:val="20"/>
              </w:rPr>
              <w:t>〕</w:t>
            </w:r>
            <w:r>
              <w:rPr>
                <w:color w:val="000000"/>
                <w:kern w:val="0"/>
                <w:sz w:val="20"/>
                <w:szCs w:val="20"/>
              </w:rPr>
              <w:t>185</w:t>
            </w:r>
            <w:r>
              <w:rPr>
                <w:rFonts w:hAnsi="宋体"/>
                <w:color w:val="000000"/>
                <w:kern w:val="0"/>
                <w:sz w:val="20"/>
                <w:szCs w:val="20"/>
              </w:rPr>
              <w:t>号）文件要求，未有效执行不良行为的认定标准、认定程序、认定权限、认定责任、认定效力以及工作要求的，发现一次扣</w:t>
            </w:r>
            <w:r>
              <w:rPr>
                <w:color w:val="000000"/>
                <w:kern w:val="0"/>
                <w:sz w:val="20"/>
                <w:szCs w:val="20"/>
              </w:rPr>
              <w:t>1</w:t>
            </w:r>
            <w:r>
              <w:rPr>
                <w:rFonts w:hAnsi="宋体"/>
                <w:color w:val="000000"/>
                <w:kern w:val="0"/>
                <w:sz w:val="20"/>
                <w:szCs w:val="20"/>
              </w:rPr>
              <w:t>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保障农民工工资支付</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严格落实保障农民工工资支付各项任务（建管科、信访科、质安站）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未落实《湖南省房屋建筑与市政工程领域保障农民工工资支付工作任务清单》有关内容的，每一项具体任务不达标扣</w:t>
            </w:r>
            <w:r>
              <w:rPr>
                <w:color w:val="000000"/>
                <w:kern w:val="0"/>
                <w:sz w:val="20"/>
                <w:szCs w:val="20"/>
              </w:rPr>
              <w:t>0.5</w:t>
            </w:r>
            <w:r>
              <w:rPr>
                <w:rFonts w:hAnsi="宋体"/>
                <w:color w:val="000000"/>
                <w:kern w:val="0"/>
                <w:sz w:val="20"/>
                <w:szCs w:val="20"/>
              </w:rPr>
              <w:t>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查看监督执法记录，进行项目抽查</w:t>
            </w:r>
          </w:p>
        </w:tc>
        <w:tc>
          <w:tcPr>
            <w:tcW w:w="480" w:type="dxa"/>
            <w:vMerge w:val="restart"/>
            <w:shd w:val="clear" w:color="auto" w:fill="auto"/>
            <w:noWrap w:val="0"/>
            <w:vAlign w:val="center"/>
          </w:tcPr>
          <w:p>
            <w:pPr>
              <w:widowControl/>
              <w:jc w:val="center"/>
              <w:rPr>
                <w:kern w:val="0"/>
                <w:sz w:val="20"/>
                <w:szCs w:val="20"/>
              </w:rPr>
            </w:pPr>
            <w:r>
              <w:rPr>
                <w:kern w:val="0"/>
                <w:sz w:val="20"/>
                <w:szCs w:val="20"/>
              </w:rPr>
              <w:t>2</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c>
          <w:tcPr>
            <w:tcW w:w="460" w:type="dxa"/>
            <w:vMerge w:val="restart"/>
            <w:shd w:val="clear" w:color="auto" w:fill="auto"/>
            <w:noWrap w:val="0"/>
            <w:vAlign w:val="bottom"/>
          </w:tcPr>
          <w:p>
            <w:pPr>
              <w:widowControl/>
              <w:jc w:val="left"/>
              <w:rPr>
                <w:kern w:val="0"/>
                <w:sz w:val="20"/>
                <w:szCs w:val="20"/>
              </w:rPr>
            </w:pPr>
            <w:r>
              <w:rPr>
                <w:rFonts w:hAnsi="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清理规范工程建设领域保证金</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不存在</w:t>
            </w:r>
            <w:r>
              <w:rPr>
                <w:color w:val="000000"/>
                <w:kern w:val="0"/>
                <w:sz w:val="20"/>
                <w:szCs w:val="20"/>
              </w:rPr>
              <w:t>“</w:t>
            </w:r>
            <w:r>
              <w:rPr>
                <w:rFonts w:hAnsi="宋体"/>
                <w:color w:val="000000"/>
                <w:kern w:val="0"/>
                <w:sz w:val="20"/>
                <w:szCs w:val="20"/>
              </w:rPr>
              <w:t>违规设立</w:t>
            </w:r>
            <w:r>
              <w:rPr>
                <w:color w:val="000000"/>
                <w:kern w:val="0"/>
                <w:sz w:val="20"/>
                <w:szCs w:val="20"/>
              </w:rPr>
              <w:t>”</w:t>
            </w:r>
            <w:r>
              <w:rPr>
                <w:rFonts w:hAnsi="宋体"/>
                <w:color w:val="000000"/>
                <w:kern w:val="0"/>
                <w:sz w:val="20"/>
                <w:szCs w:val="20"/>
              </w:rPr>
              <w:t>和</w:t>
            </w:r>
            <w:r>
              <w:rPr>
                <w:color w:val="000000"/>
                <w:kern w:val="0"/>
                <w:sz w:val="20"/>
                <w:szCs w:val="20"/>
              </w:rPr>
              <w:t>“</w:t>
            </w:r>
            <w:r>
              <w:rPr>
                <w:rFonts w:hAnsi="宋体"/>
                <w:color w:val="000000"/>
                <w:kern w:val="0"/>
                <w:sz w:val="20"/>
                <w:szCs w:val="20"/>
              </w:rPr>
              <w:t>应返未返</w:t>
            </w:r>
            <w:r>
              <w:rPr>
                <w:color w:val="000000"/>
                <w:kern w:val="0"/>
                <w:sz w:val="20"/>
                <w:szCs w:val="20"/>
              </w:rPr>
              <w:t>”</w:t>
            </w:r>
            <w:r>
              <w:rPr>
                <w:rFonts w:hAnsi="宋体"/>
                <w:color w:val="000000"/>
                <w:kern w:val="0"/>
                <w:sz w:val="20"/>
                <w:szCs w:val="20"/>
              </w:rPr>
              <w:t>的情形（建管科）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本年度未开展工程建设领域保证金清理规范工作检查的，扣</w:t>
            </w:r>
            <w:r>
              <w:rPr>
                <w:color w:val="000000"/>
                <w:kern w:val="0"/>
                <w:sz w:val="20"/>
                <w:szCs w:val="20"/>
              </w:rPr>
              <w:t>2</w:t>
            </w:r>
            <w:r>
              <w:rPr>
                <w:rFonts w:hAnsi="宋体"/>
                <w:color w:val="000000"/>
                <w:kern w:val="0"/>
                <w:sz w:val="20"/>
                <w:szCs w:val="20"/>
              </w:rPr>
              <w:t>分。存在未经国务院批准，在工程建设领域新设保证金项目的，发现一次扣</w:t>
            </w:r>
            <w:r>
              <w:rPr>
                <w:color w:val="000000"/>
                <w:kern w:val="0"/>
                <w:sz w:val="20"/>
                <w:szCs w:val="20"/>
              </w:rPr>
              <w:t>3</w:t>
            </w:r>
            <w:r>
              <w:rPr>
                <w:rFonts w:hAnsi="宋体"/>
                <w:color w:val="000000"/>
                <w:kern w:val="0"/>
                <w:sz w:val="20"/>
                <w:szCs w:val="20"/>
              </w:rPr>
              <w:t>分。存在收到逾期未返还及超额收取保证金有关投诉，但未采取有效措施督促返还的，发现一次扣</w:t>
            </w:r>
            <w:r>
              <w:rPr>
                <w:color w:val="000000"/>
                <w:kern w:val="0"/>
                <w:sz w:val="20"/>
                <w:szCs w:val="20"/>
              </w:rPr>
              <w:t>1</w:t>
            </w:r>
            <w:r>
              <w:rPr>
                <w:rFonts w:hAnsi="宋体"/>
                <w:color w:val="000000"/>
                <w:kern w:val="0"/>
                <w:sz w:val="20"/>
                <w:szCs w:val="20"/>
              </w:rPr>
              <w:t>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查工作方案和实施情况，查投诉办理情况</w:t>
            </w:r>
          </w:p>
        </w:tc>
        <w:tc>
          <w:tcPr>
            <w:tcW w:w="48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c>
          <w:tcPr>
            <w:tcW w:w="460" w:type="dxa"/>
            <w:vMerge w:val="continue"/>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差别化管理</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对安全生产隐患突出的企业、项目实施差别化管理（质安站）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检查发现未及时对省厅公布的差别化企业在建工程项目进行重点检查，并将检查结果进行记录和录入信息平台的，每项次扣</w:t>
            </w:r>
            <w:r>
              <w:rPr>
                <w:color w:val="000000"/>
                <w:kern w:val="0"/>
                <w:sz w:val="20"/>
                <w:szCs w:val="20"/>
              </w:rPr>
              <w:t>0.2</w:t>
            </w:r>
            <w:r>
              <w:rPr>
                <w:rFonts w:hAnsi="宋体"/>
                <w:color w:val="000000"/>
                <w:kern w:val="0"/>
                <w:sz w:val="20"/>
                <w:szCs w:val="20"/>
              </w:rPr>
              <w:t>分（累计扣分）。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查台帐、监督记录、信息平台</w:t>
            </w:r>
          </w:p>
        </w:tc>
        <w:tc>
          <w:tcPr>
            <w:tcW w:w="480" w:type="dxa"/>
            <w:vMerge w:val="restart"/>
            <w:shd w:val="clear" w:color="auto" w:fill="auto"/>
            <w:noWrap w:val="0"/>
            <w:vAlign w:val="center"/>
          </w:tcPr>
          <w:p>
            <w:pPr>
              <w:widowControl/>
              <w:jc w:val="center"/>
              <w:rPr>
                <w:color w:val="000000"/>
                <w:kern w:val="0"/>
                <w:sz w:val="20"/>
                <w:szCs w:val="20"/>
              </w:rPr>
            </w:pPr>
            <w:r>
              <w:rPr>
                <w:color w:val="000000"/>
                <w:kern w:val="0"/>
                <w:sz w:val="20"/>
                <w:szCs w:val="20"/>
              </w:rPr>
              <w:t>2</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c>
          <w:tcPr>
            <w:tcW w:w="460" w:type="dxa"/>
            <w:vMerge w:val="restart"/>
            <w:shd w:val="clear" w:color="auto" w:fill="auto"/>
            <w:noWrap w:val="0"/>
            <w:vAlign w:val="bottom"/>
          </w:tcPr>
          <w:p>
            <w:pPr>
              <w:widowControl/>
              <w:jc w:val="left"/>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社会监督</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落实制度（建管科）</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未按照《湖南省工程建设违法违规行为社会监管管理办法》开展工作的，扣</w:t>
            </w:r>
            <w:r>
              <w:rPr>
                <w:color w:val="000000"/>
                <w:kern w:val="0"/>
                <w:sz w:val="20"/>
                <w:szCs w:val="20"/>
              </w:rPr>
              <w:t>2</w:t>
            </w:r>
            <w:r>
              <w:rPr>
                <w:rFonts w:hAnsi="宋体"/>
                <w:color w:val="000000"/>
                <w:kern w:val="0"/>
                <w:sz w:val="20"/>
                <w:szCs w:val="20"/>
              </w:rPr>
              <w:t>分。</w:t>
            </w:r>
          </w:p>
        </w:tc>
        <w:tc>
          <w:tcPr>
            <w:tcW w:w="940" w:type="dxa"/>
            <w:vMerge w:val="restart"/>
            <w:shd w:val="clear" w:color="auto" w:fill="auto"/>
            <w:noWrap w:val="0"/>
            <w:vAlign w:val="center"/>
          </w:tcPr>
          <w:p>
            <w:pPr>
              <w:widowControl/>
              <w:jc w:val="left"/>
              <w:rPr>
                <w:color w:val="000000"/>
                <w:kern w:val="0"/>
                <w:sz w:val="20"/>
                <w:szCs w:val="20"/>
              </w:rPr>
            </w:pPr>
            <w:r>
              <w:rPr>
                <w:rFonts w:hAnsi="宋体"/>
                <w:color w:val="000000"/>
                <w:kern w:val="0"/>
                <w:sz w:val="20"/>
                <w:szCs w:val="20"/>
              </w:rPr>
              <w:t>查举报受理、查处和施工现场情况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将质量安全举报电话落实到施工现场（质安站）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举报电话未落实到施工现场的，每发现一次扣</w:t>
            </w:r>
            <w:r>
              <w:rPr>
                <w:color w:val="000000"/>
                <w:kern w:val="0"/>
                <w:sz w:val="20"/>
                <w:szCs w:val="20"/>
              </w:rPr>
              <w:t>0.5</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vMerge w:val="continue"/>
            <w:shd w:val="clear" w:color="auto" w:fill="auto"/>
            <w:noWrap w:val="0"/>
            <w:vAlign w:val="center"/>
          </w:tcPr>
          <w:p>
            <w:pPr>
              <w:widowControl/>
              <w:jc w:val="left"/>
              <w:rPr>
                <w:color w:val="000000"/>
                <w:kern w:val="0"/>
                <w:sz w:val="20"/>
                <w:szCs w:val="20"/>
              </w:rPr>
            </w:pP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及时查处举报、投诉情况（质安站）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对本地以及省厅、市局转交的举报、投诉</w:t>
            </w:r>
            <w:r>
              <w:rPr>
                <w:color w:val="000000"/>
                <w:kern w:val="0"/>
                <w:sz w:val="20"/>
                <w:szCs w:val="20"/>
              </w:rPr>
              <w:t>,</w:t>
            </w:r>
            <w:r>
              <w:rPr>
                <w:rFonts w:hAnsi="宋体"/>
                <w:color w:val="000000"/>
                <w:kern w:val="0"/>
                <w:sz w:val="20"/>
                <w:szCs w:val="20"/>
              </w:rPr>
              <w:t>处理不力或未及时上报查处情况的，每次扣</w:t>
            </w:r>
            <w:r>
              <w:rPr>
                <w:color w:val="000000"/>
                <w:kern w:val="0"/>
                <w:sz w:val="20"/>
                <w:szCs w:val="20"/>
              </w:rPr>
              <w:t>1</w:t>
            </w:r>
            <w:r>
              <w:rPr>
                <w:rFonts w:hAnsi="宋体"/>
                <w:color w:val="000000"/>
                <w:kern w:val="0"/>
                <w:sz w:val="20"/>
                <w:szCs w:val="20"/>
              </w:rPr>
              <w:t>分（累计扣分）。</w:t>
            </w:r>
          </w:p>
        </w:tc>
        <w:tc>
          <w:tcPr>
            <w:tcW w:w="940" w:type="dxa"/>
            <w:vMerge w:val="continue"/>
            <w:noWrap w:val="0"/>
            <w:vAlign w:val="center"/>
          </w:tcPr>
          <w:p>
            <w:pPr>
              <w:widowControl/>
              <w:jc w:val="left"/>
              <w:rPr>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vMerge w:val="continue"/>
            <w:shd w:val="clear" w:color="auto" w:fill="auto"/>
            <w:noWrap w:val="0"/>
            <w:vAlign w:val="center"/>
          </w:tcPr>
          <w:p>
            <w:pPr>
              <w:widowControl/>
              <w:jc w:val="left"/>
              <w:rPr>
                <w:color w:val="000000"/>
                <w:kern w:val="0"/>
                <w:sz w:val="20"/>
                <w:szCs w:val="20"/>
              </w:rPr>
            </w:pPr>
          </w:p>
        </w:tc>
        <w:tc>
          <w:tcPr>
            <w:tcW w:w="616"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其它监管措施</w:t>
            </w:r>
          </w:p>
        </w:tc>
        <w:tc>
          <w:tcPr>
            <w:tcW w:w="166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加强执法力度，遏制事故发生（执法支队、质安站）</w:t>
            </w:r>
          </w:p>
        </w:tc>
        <w:tc>
          <w:tcPr>
            <w:tcW w:w="4668"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未按规定对违法违规责任主体及时实施执法，以致发生事故的，每发现一起加扣</w:t>
            </w:r>
            <w:r>
              <w:rPr>
                <w:color w:val="000000"/>
                <w:kern w:val="0"/>
                <w:sz w:val="20"/>
                <w:szCs w:val="20"/>
              </w:rPr>
              <w:t>1</w:t>
            </w:r>
            <w:r>
              <w:rPr>
                <w:rFonts w:hAnsi="宋体"/>
                <w:color w:val="000000"/>
                <w:kern w:val="0"/>
                <w:sz w:val="20"/>
                <w:szCs w:val="20"/>
              </w:rPr>
              <w:t>分（累计扣分）。</w:t>
            </w:r>
          </w:p>
        </w:tc>
        <w:tc>
          <w:tcPr>
            <w:tcW w:w="940" w:type="dxa"/>
            <w:shd w:val="clear" w:color="auto" w:fill="auto"/>
            <w:noWrap w:val="0"/>
            <w:vAlign w:val="center"/>
          </w:tcPr>
          <w:p>
            <w:pPr>
              <w:widowControl/>
              <w:jc w:val="left"/>
              <w:rPr>
                <w:color w:val="000000"/>
                <w:kern w:val="0"/>
                <w:sz w:val="20"/>
                <w:szCs w:val="20"/>
              </w:rPr>
            </w:pPr>
            <w:r>
              <w:rPr>
                <w:rFonts w:hAnsi="宋体"/>
                <w:color w:val="000000"/>
                <w:kern w:val="0"/>
                <w:sz w:val="20"/>
                <w:szCs w:val="20"/>
              </w:rPr>
              <w:t>查项目及整改、执法情况</w:t>
            </w: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restart"/>
            <w:shd w:val="clear" w:color="auto" w:fill="auto"/>
            <w:noWrap w:val="0"/>
            <w:vAlign w:val="center"/>
          </w:tcPr>
          <w:p>
            <w:pPr>
              <w:widowControl/>
              <w:jc w:val="left"/>
              <w:rPr>
                <w:rFonts w:eastAsia="黑体"/>
                <w:color w:val="000000"/>
                <w:kern w:val="0"/>
                <w:sz w:val="20"/>
                <w:szCs w:val="20"/>
              </w:rPr>
            </w:pPr>
            <w:r>
              <w:rPr>
                <w:rFonts w:hAnsi="黑体" w:eastAsia="黑体"/>
                <w:color w:val="000000"/>
                <w:kern w:val="0"/>
                <w:sz w:val="20"/>
                <w:szCs w:val="20"/>
              </w:rPr>
              <w:t>年终加分项</w:t>
            </w:r>
          </w:p>
        </w:tc>
        <w:tc>
          <w:tcPr>
            <w:tcW w:w="6944" w:type="dxa"/>
            <w:gridSpan w:val="3"/>
            <w:shd w:val="clear" w:color="auto" w:fill="auto"/>
            <w:noWrap w:val="0"/>
            <w:vAlign w:val="center"/>
          </w:tcPr>
          <w:p>
            <w:pPr>
              <w:widowControl/>
              <w:jc w:val="left"/>
              <w:rPr>
                <w:rFonts w:eastAsia="黑体"/>
                <w:color w:val="000000"/>
                <w:kern w:val="0"/>
                <w:sz w:val="20"/>
                <w:szCs w:val="20"/>
              </w:rPr>
            </w:pPr>
            <w:r>
              <w:rPr>
                <w:rFonts w:hAnsi="黑体" w:eastAsia="黑体"/>
                <w:color w:val="000000"/>
                <w:kern w:val="0"/>
                <w:sz w:val="20"/>
                <w:szCs w:val="20"/>
              </w:rPr>
              <w:t>扶持本区域企业升级施工总承包一级、监理甲级每项加</w:t>
            </w:r>
            <w:r>
              <w:rPr>
                <w:rFonts w:eastAsia="黑体"/>
                <w:color w:val="000000"/>
                <w:kern w:val="0"/>
                <w:sz w:val="20"/>
                <w:szCs w:val="20"/>
              </w:rPr>
              <w:t>3</w:t>
            </w:r>
            <w:r>
              <w:rPr>
                <w:rFonts w:hAnsi="黑体" w:eastAsia="黑体"/>
                <w:color w:val="000000"/>
                <w:kern w:val="0"/>
                <w:sz w:val="20"/>
                <w:szCs w:val="20"/>
              </w:rPr>
              <w:t>分；扶持本区域企业升级施工总承包二级、施工专业承包一级每项加</w:t>
            </w:r>
            <w:r>
              <w:rPr>
                <w:rFonts w:eastAsia="黑体"/>
                <w:color w:val="000000"/>
                <w:kern w:val="0"/>
                <w:sz w:val="20"/>
                <w:szCs w:val="20"/>
              </w:rPr>
              <w:t>2</w:t>
            </w:r>
            <w:r>
              <w:rPr>
                <w:rFonts w:hAnsi="黑体" w:eastAsia="黑体"/>
                <w:color w:val="000000"/>
                <w:kern w:val="0"/>
                <w:sz w:val="20"/>
                <w:szCs w:val="20"/>
              </w:rPr>
              <w:t>分。（本项最高加</w:t>
            </w:r>
            <w:r>
              <w:rPr>
                <w:rFonts w:eastAsia="黑体"/>
                <w:color w:val="000000"/>
                <w:kern w:val="0"/>
                <w:sz w:val="20"/>
                <w:szCs w:val="20"/>
              </w:rPr>
              <w:t>6</w:t>
            </w:r>
            <w:r>
              <w:rPr>
                <w:rFonts w:hAnsi="黑体" w:eastAsia="黑体"/>
                <w:color w:val="000000"/>
                <w:kern w:val="0"/>
                <w:sz w:val="20"/>
                <w:szCs w:val="20"/>
              </w:rPr>
              <w:t>分</w:t>
            </w:r>
            <w:r>
              <w:rPr>
                <w:rFonts w:hint="eastAsia" w:hAnsi="黑体" w:eastAsia="黑体"/>
                <w:color w:val="000000"/>
                <w:kern w:val="0"/>
                <w:sz w:val="20"/>
                <w:szCs w:val="20"/>
              </w:rPr>
              <w:t>）</w:t>
            </w:r>
          </w:p>
        </w:tc>
        <w:tc>
          <w:tcPr>
            <w:tcW w:w="940" w:type="dxa"/>
            <w:vMerge w:val="restart"/>
            <w:shd w:val="clear" w:color="auto" w:fill="auto"/>
            <w:noWrap w:val="0"/>
            <w:vAlign w:val="center"/>
          </w:tcPr>
          <w:p>
            <w:pPr>
              <w:widowControl/>
              <w:jc w:val="left"/>
              <w:rPr>
                <w:rFonts w:eastAsia="黑体"/>
                <w:color w:val="000000"/>
                <w:kern w:val="0"/>
                <w:sz w:val="20"/>
                <w:szCs w:val="20"/>
              </w:rPr>
            </w:pPr>
            <w:r>
              <w:rPr>
                <w:rFonts w:hAnsi="黑体" w:eastAsia="黑体"/>
                <w:color w:val="000000"/>
                <w:kern w:val="0"/>
                <w:sz w:val="20"/>
                <w:szCs w:val="20"/>
              </w:rPr>
              <w:t>年终整理好加分项目相关资料，交</w:t>
            </w:r>
            <w:r>
              <w:rPr>
                <w:rFonts w:hint="eastAsia" w:hAnsi="黑体" w:eastAsia="黑体"/>
                <w:color w:val="000000"/>
                <w:kern w:val="0"/>
                <w:sz w:val="20"/>
                <w:szCs w:val="20"/>
              </w:rPr>
              <w:t>检查</w:t>
            </w:r>
            <w:r>
              <w:rPr>
                <w:rFonts w:hAnsi="黑体" w:eastAsia="黑体"/>
                <w:color w:val="000000"/>
                <w:kern w:val="0"/>
                <w:sz w:val="20"/>
                <w:szCs w:val="20"/>
              </w:rPr>
              <w:t>组核实</w:t>
            </w:r>
          </w:p>
        </w:tc>
        <w:tc>
          <w:tcPr>
            <w:tcW w:w="480" w:type="dxa"/>
            <w:vMerge w:val="restart"/>
            <w:shd w:val="clear" w:color="auto" w:fill="auto"/>
            <w:noWrap/>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ign w:val="bottom"/>
          </w:tcPr>
          <w:p>
            <w:pPr>
              <w:widowControl/>
              <w:jc w:val="center"/>
              <w:rPr>
                <w:color w:val="000000"/>
                <w:kern w:val="0"/>
                <w:sz w:val="20"/>
                <w:szCs w:val="20"/>
              </w:rPr>
            </w:pPr>
            <w:r>
              <w:rPr>
                <w:rFonts w:hAnsi="宋体"/>
                <w:color w:val="000000"/>
                <w:kern w:val="0"/>
                <w:sz w:val="20"/>
                <w:szCs w:val="20"/>
              </w:rPr>
              <w:t>　</w:t>
            </w:r>
          </w:p>
        </w:tc>
        <w:tc>
          <w:tcPr>
            <w:tcW w:w="460" w:type="dxa"/>
            <w:vMerge w:val="restart"/>
            <w:shd w:val="clear" w:color="auto" w:fill="auto"/>
            <w:noWrap/>
            <w:vAlign w:val="bottom"/>
          </w:tcPr>
          <w:p>
            <w:pPr>
              <w:widowControl/>
              <w:jc w:val="center"/>
              <w:rPr>
                <w:color w:val="000000"/>
                <w:kern w:val="0"/>
                <w:sz w:val="20"/>
                <w:szCs w:val="20"/>
              </w:rPr>
            </w:pPr>
            <w:r>
              <w:rPr>
                <w:rFonts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6" w:type="dxa"/>
            <w:vMerge w:val="continue"/>
            <w:shd w:val="clear" w:color="auto" w:fill="auto"/>
            <w:noWrap w:val="0"/>
            <w:vAlign w:val="center"/>
          </w:tcPr>
          <w:p>
            <w:pPr>
              <w:widowControl/>
              <w:jc w:val="left"/>
              <w:rPr>
                <w:rFonts w:eastAsia="黑体"/>
                <w:color w:val="000000"/>
                <w:kern w:val="0"/>
                <w:sz w:val="20"/>
                <w:szCs w:val="20"/>
              </w:rPr>
            </w:pPr>
          </w:p>
        </w:tc>
        <w:tc>
          <w:tcPr>
            <w:tcW w:w="6944" w:type="dxa"/>
            <w:gridSpan w:val="3"/>
            <w:shd w:val="clear" w:color="auto" w:fill="auto"/>
            <w:noWrap w:val="0"/>
            <w:vAlign w:val="center"/>
          </w:tcPr>
          <w:p>
            <w:pPr>
              <w:widowControl/>
              <w:jc w:val="left"/>
              <w:rPr>
                <w:rFonts w:eastAsia="黑体"/>
                <w:color w:val="000000"/>
                <w:kern w:val="0"/>
                <w:sz w:val="20"/>
                <w:szCs w:val="20"/>
              </w:rPr>
            </w:pPr>
            <w:r>
              <w:rPr>
                <w:rFonts w:hAnsi="黑体" w:eastAsia="黑体"/>
                <w:color w:val="000000"/>
                <w:kern w:val="0"/>
                <w:sz w:val="20"/>
                <w:szCs w:val="20"/>
              </w:rPr>
              <w:t>发展装配式建筑每个项目加</w:t>
            </w:r>
            <w:r>
              <w:rPr>
                <w:rFonts w:eastAsia="黑体"/>
                <w:color w:val="000000"/>
                <w:kern w:val="0"/>
                <w:sz w:val="20"/>
                <w:szCs w:val="20"/>
              </w:rPr>
              <w:t>3</w:t>
            </w:r>
            <w:r>
              <w:rPr>
                <w:rFonts w:hAnsi="黑体" w:eastAsia="黑体"/>
                <w:color w:val="000000"/>
                <w:kern w:val="0"/>
                <w:sz w:val="20"/>
                <w:szCs w:val="20"/>
              </w:rPr>
              <w:t>分。（本项最高加</w:t>
            </w:r>
            <w:r>
              <w:rPr>
                <w:rFonts w:eastAsia="黑体"/>
                <w:color w:val="000000"/>
                <w:kern w:val="0"/>
                <w:sz w:val="20"/>
                <w:szCs w:val="20"/>
              </w:rPr>
              <w:t>6</w:t>
            </w:r>
            <w:r>
              <w:rPr>
                <w:rFonts w:hAnsi="黑体" w:eastAsia="黑体"/>
                <w:color w:val="000000"/>
                <w:kern w:val="0"/>
                <w:sz w:val="20"/>
                <w:szCs w:val="20"/>
              </w:rPr>
              <w:t>分）</w:t>
            </w:r>
          </w:p>
        </w:tc>
        <w:tc>
          <w:tcPr>
            <w:tcW w:w="940" w:type="dxa"/>
            <w:vMerge w:val="continue"/>
            <w:noWrap w:val="0"/>
            <w:vAlign w:val="center"/>
          </w:tcPr>
          <w:p>
            <w:pPr>
              <w:widowControl/>
              <w:jc w:val="left"/>
              <w:rPr>
                <w:rFonts w:eastAsia="黑体"/>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16" w:type="dxa"/>
            <w:vMerge w:val="continue"/>
            <w:shd w:val="clear" w:color="auto" w:fill="auto"/>
            <w:noWrap w:val="0"/>
            <w:vAlign w:val="center"/>
          </w:tcPr>
          <w:p>
            <w:pPr>
              <w:widowControl/>
              <w:jc w:val="left"/>
              <w:rPr>
                <w:rFonts w:eastAsia="黑体"/>
                <w:color w:val="000000"/>
                <w:kern w:val="0"/>
                <w:sz w:val="20"/>
                <w:szCs w:val="20"/>
              </w:rPr>
            </w:pPr>
          </w:p>
        </w:tc>
        <w:tc>
          <w:tcPr>
            <w:tcW w:w="6944" w:type="dxa"/>
            <w:gridSpan w:val="3"/>
            <w:shd w:val="clear" w:color="auto" w:fill="auto"/>
            <w:noWrap w:val="0"/>
            <w:vAlign w:val="center"/>
          </w:tcPr>
          <w:p>
            <w:pPr>
              <w:widowControl/>
              <w:jc w:val="left"/>
              <w:rPr>
                <w:rFonts w:eastAsia="黑体"/>
                <w:color w:val="000000"/>
                <w:kern w:val="0"/>
                <w:sz w:val="20"/>
                <w:szCs w:val="20"/>
              </w:rPr>
            </w:pPr>
            <w:r>
              <w:rPr>
                <w:rFonts w:hAnsi="黑体" w:eastAsia="黑体"/>
                <w:color w:val="000000"/>
                <w:kern w:val="0"/>
                <w:sz w:val="20"/>
                <w:szCs w:val="20"/>
              </w:rPr>
              <w:t>培育省级标准化工地每个加</w:t>
            </w:r>
            <w:r>
              <w:rPr>
                <w:rFonts w:eastAsia="黑体"/>
                <w:color w:val="000000"/>
                <w:kern w:val="0"/>
                <w:sz w:val="20"/>
                <w:szCs w:val="20"/>
              </w:rPr>
              <w:t>2</w:t>
            </w:r>
            <w:r>
              <w:rPr>
                <w:rFonts w:hAnsi="黑体" w:eastAsia="黑体"/>
                <w:color w:val="000000"/>
                <w:kern w:val="0"/>
                <w:sz w:val="20"/>
                <w:szCs w:val="20"/>
              </w:rPr>
              <w:t>分。（本项最高加</w:t>
            </w:r>
            <w:r>
              <w:rPr>
                <w:rFonts w:eastAsia="黑体"/>
                <w:color w:val="000000"/>
                <w:kern w:val="0"/>
                <w:sz w:val="20"/>
                <w:szCs w:val="20"/>
              </w:rPr>
              <w:t>6</w:t>
            </w:r>
            <w:r>
              <w:rPr>
                <w:rFonts w:hAnsi="黑体" w:eastAsia="黑体"/>
                <w:color w:val="000000"/>
                <w:kern w:val="0"/>
                <w:sz w:val="20"/>
                <w:szCs w:val="20"/>
              </w:rPr>
              <w:t>分）</w:t>
            </w:r>
          </w:p>
        </w:tc>
        <w:tc>
          <w:tcPr>
            <w:tcW w:w="940" w:type="dxa"/>
            <w:vMerge w:val="continue"/>
            <w:noWrap w:val="0"/>
            <w:vAlign w:val="center"/>
          </w:tcPr>
          <w:p>
            <w:pPr>
              <w:widowControl/>
              <w:jc w:val="left"/>
              <w:rPr>
                <w:rFonts w:eastAsia="黑体"/>
                <w:color w:val="000000"/>
                <w:kern w:val="0"/>
                <w:sz w:val="20"/>
                <w:szCs w:val="20"/>
              </w:rPr>
            </w:pPr>
          </w:p>
        </w:tc>
        <w:tc>
          <w:tcPr>
            <w:tcW w:w="48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c>
          <w:tcPr>
            <w:tcW w:w="460" w:type="dxa"/>
            <w:vMerge w:val="continue"/>
            <w:noWrap w:val="0"/>
            <w:vAlign w:val="center"/>
          </w:tcPr>
          <w:p>
            <w:pPr>
              <w:widowControl/>
              <w:jc w:val="left"/>
              <w:rPr>
                <w:color w:val="000000"/>
                <w:kern w:val="0"/>
                <w:sz w:val="20"/>
                <w:szCs w:val="20"/>
              </w:rPr>
            </w:pPr>
          </w:p>
        </w:tc>
      </w:tr>
    </w:tbl>
    <w:p/>
    <w:p>
      <w:pPr>
        <w:rPr>
          <w:rFonts w:hint="eastAsia"/>
        </w:rPr>
      </w:pPr>
    </w:p>
    <w:p>
      <w:pPr>
        <w:spacing w:line="560" w:lineRule="exact"/>
        <w:jc w:val="center"/>
        <w:rPr>
          <w:rFonts w:hint="eastAsia"/>
        </w:rPr>
      </w:pPr>
    </w:p>
    <w:p/>
    <w:sectPr>
      <w:pgSz w:w="11906" w:h="16838"/>
      <w:pgMar w:top="2155" w:right="1701" w:bottom="1701"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11411"/>
    <w:rsid w:val="7A61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2020-04-15T02:40:00Z</dcterms:created>
  <dc:creator>Wang王小瑶</dc:creator>
  <cp:lastModifiedBy>Wang王小瑶</cp:lastModifiedBy>
  <dcterms:modified xsi:type="dcterms:W3CDTF">2020-04-15T02:41:42Z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