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  <w:bookmarkStart w:id="0" w:name="_GoBack"/>
      <w:r>
        <w:rPr>
          <w:rFonts w:hint="eastAsia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hAnsi="宋体"/>
          <w:b w:val="0"/>
          <w:bCs/>
          <w:sz w:val="28"/>
          <w:szCs w:val="28"/>
          <w:lang w:val="en-US" w:eastAsia="zh-CN"/>
        </w:rPr>
        <w:t>3：</w:t>
      </w:r>
      <w:r>
        <w:rPr>
          <w:rFonts w:hint="eastAsia" w:hAnsi="宋体"/>
          <w:b/>
          <w:sz w:val="40"/>
          <w:szCs w:val="30"/>
        </w:rPr>
        <w:t>特种作业人员年度安全教育考核表</w:t>
      </w:r>
      <w:bookmarkEnd w:id="0"/>
    </w:p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57"/>
        <w:gridCol w:w="135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序号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检 查 内 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是否合格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教育培训计划编制及落实情况。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教育培训内容及考核是否规范真实。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教育和培训类型及落实：岗前、日常、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继续教育、证书培训。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作业人员每年接受安全教育培训学时是否达标。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特种作业人员的持证、管理及建档情况。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从业人员的安全培训和资格认定记录；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从业人员持证上岗审核记录。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企业负责人对检查情况确认签字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931"/>
    <w:rsid w:val="0E0351B3"/>
    <w:rsid w:val="131E1D21"/>
    <w:rsid w:val="21714408"/>
    <w:rsid w:val="22C71E1D"/>
    <w:rsid w:val="5B001931"/>
    <w:rsid w:val="6F4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2022-02-18T01:59:00Z</dcterms:created>
  <dc:creator>Administrator</dc:creator>
  <cp:lastModifiedBy>Administrator</cp:lastModifiedBy>
  <dcterms:modified xsi:type="dcterms:W3CDTF">2022-02-28T01:24:17Z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