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1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2970"/>
        <w:gridCol w:w="2115"/>
        <w:gridCol w:w="2985"/>
        <w:gridCol w:w="1416"/>
        <w:gridCol w:w="4747"/>
        <w:gridCol w:w="1605"/>
        <w:gridCol w:w="1605"/>
        <w:gridCol w:w="1800"/>
        <w:gridCol w:w="1125"/>
      </w:tblGrid>
      <w:tr w14:paraId="173D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35" w:type="dxa"/>
            <w:gridSpan w:val="2"/>
            <w:tcBorders>
              <w:top w:val="nil"/>
              <w:left w:val="nil"/>
              <w:bottom w:val="nil"/>
              <w:right w:val="nil"/>
            </w:tcBorders>
            <w:shd w:val="clear" w:color="auto" w:fill="auto"/>
            <w:noWrap/>
            <w:vAlign w:val="bottom"/>
          </w:tcPr>
          <w:p w14:paraId="25F0587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2115" w:type="dxa"/>
            <w:tcBorders>
              <w:top w:val="nil"/>
              <w:left w:val="nil"/>
              <w:bottom w:val="nil"/>
              <w:right w:val="nil"/>
            </w:tcBorders>
            <w:shd w:val="clear" w:color="auto" w:fill="auto"/>
            <w:noWrap/>
            <w:vAlign w:val="bottom"/>
          </w:tcPr>
          <w:p w14:paraId="24F21ECB">
            <w:pPr>
              <w:rPr>
                <w:rFonts w:hint="eastAsia" w:ascii="宋体" w:hAnsi="宋体" w:eastAsia="宋体" w:cs="宋体"/>
                <w:i w:val="0"/>
                <w:iCs w:val="0"/>
                <w:color w:val="000000"/>
                <w:sz w:val="24"/>
                <w:szCs w:val="24"/>
                <w:u w:val="none"/>
              </w:rPr>
            </w:pPr>
          </w:p>
        </w:tc>
        <w:tc>
          <w:tcPr>
            <w:tcW w:w="2985" w:type="dxa"/>
            <w:tcBorders>
              <w:top w:val="nil"/>
              <w:left w:val="nil"/>
              <w:bottom w:val="nil"/>
              <w:right w:val="nil"/>
            </w:tcBorders>
            <w:shd w:val="clear" w:color="auto" w:fill="auto"/>
            <w:noWrap/>
            <w:vAlign w:val="bottom"/>
          </w:tcPr>
          <w:p w14:paraId="1237B6C7">
            <w:pPr>
              <w:rPr>
                <w:rFonts w:hint="eastAsia" w:ascii="宋体" w:hAnsi="宋体" w:eastAsia="宋体" w:cs="宋体"/>
                <w:i w:val="0"/>
                <w:iCs w:val="0"/>
                <w:color w:val="000000"/>
                <w:sz w:val="24"/>
                <w:szCs w:val="24"/>
                <w:u w:val="none"/>
              </w:rPr>
            </w:pPr>
          </w:p>
        </w:tc>
        <w:tc>
          <w:tcPr>
            <w:tcW w:w="1416" w:type="dxa"/>
            <w:tcBorders>
              <w:top w:val="nil"/>
              <w:left w:val="nil"/>
              <w:bottom w:val="nil"/>
              <w:right w:val="nil"/>
            </w:tcBorders>
            <w:shd w:val="clear" w:color="auto" w:fill="auto"/>
            <w:noWrap/>
            <w:vAlign w:val="bottom"/>
          </w:tcPr>
          <w:p w14:paraId="5CA535F5">
            <w:pPr>
              <w:rPr>
                <w:rFonts w:hint="eastAsia" w:ascii="宋体" w:hAnsi="宋体" w:eastAsia="宋体" w:cs="宋体"/>
                <w:i w:val="0"/>
                <w:iCs w:val="0"/>
                <w:color w:val="000000"/>
                <w:sz w:val="24"/>
                <w:szCs w:val="24"/>
                <w:u w:val="none"/>
              </w:rPr>
            </w:pPr>
          </w:p>
        </w:tc>
        <w:tc>
          <w:tcPr>
            <w:tcW w:w="4747" w:type="dxa"/>
            <w:tcBorders>
              <w:top w:val="nil"/>
              <w:left w:val="nil"/>
              <w:bottom w:val="nil"/>
              <w:right w:val="nil"/>
            </w:tcBorders>
            <w:shd w:val="clear" w:color="auto" w:fill="auto"/>
            <w:noWrap/>
            <w:vAlign w:val="bottom"/>
          </w:tcPr>
          <w:p w14:paraId="1ECA63D5">
            <w:pPr>
              <w:rPr>
                <w:rFonts w:hint="eastAsia" w:ascii="宋体" w:hAnsi="宋体" w:eastAsia="宋体" w:cs="宋体"/>
                <w:i w:val="0"/>
                <w:iCs w:val="0"/>
                <w:color w:val="000000"/>
                <w:sz w:val="24"/>
                <w:szCs w:val="24"/>
                <w:u w:val="none"/>
              </w:rPr>
            </w:pPr>
          </w:p>
        </w:tc>
        <w:tc>
          <w:tcPr>
            <w:tcW w:w="1605" w:type="dxa"/>
            <w:tcBorders>
              <w:top w:val="nil"/>
              <w:left w:val="nil"/>
              <w:bottom w:val="nil"/>
              <w:right w:val="nil"/>
            </w:tcBorders>
            <w:shd w:val="clear" w:color="auto" w:fill="auto"/>
            <w:noWrap/>
            <w:vAlign w:val="bottom"/>
          </w:tcPr>
          <w:p w14:paraId="701F95E7">
            <w:pPr>
              <w:rPr>
                <w:rFonts w:hint="eastAsia" w:ascii="宋体" w:hAnsi="宋体" w:eastAsia="宋体" w:cs="宋体"/>
                <w:i w:val="0"/>
                <w:iCs w:val="0"/>
                <w:color w:val="000000"/>
                <w:sz w:val="24"/>
                <w:szCs w:val="24"/>
                <w:u w:val="none"/>
              </w:rPr>
            </w:pPr>
          </w:p>
        </w:tc>
        <w:tc>
          <w:tcPr>
            <w:tcW w:w="1605" w:type="dxa"/>
            <w:tcBorders>
              <w:top w:val="nil"/>
              <w:left w:val="nil"/>
              <w:bottom w:val="nil"/>
              <w:right w:val="nil"/>
            </w:tcBorders>
            <w:shd w:val="clear" w:color="auto" w:fill="auto"/>
            <w:noWrap/>
            <w:vAlign w:val="bottom"/>
          </w:tcPr>
          <w:p w14:paraId="17D96773">
            <w:pPr>
              <w:rPr>
                <w:rFonts w:hint="eastAsia" w:ascii="宋体" w:hAnsi="宋体" w:eastAsia="宋体" w:cs="宋体"/>
                <w:i w:val="0"/>
                <w:iCs w:val="0"/>
                <w:color w:val="000000"/>
                <w:sz w:val="24"/>
                <w:szCs w:val="24"/>
                <w:u w:val="none"/>
              </w:rPr>
            </w:pPr>
          </w:p>
        </w:tc>
        <w:tc>
          <w:tcPr>
            <w:tcW w:w="1800" w:type="dxa"/>
            <w:tcBorders>
              <w:top w:val="nil"/>
              <w:left w:val="nil"/>
              <w:bottom w:val="nil"/>
              <w:right w:val="nil"/>
            </w:tcBorders>
            <w:shd w:val="clear" w:color="auto" w:fill="auto"/>
            <w:noWrap/>
            <w:vAlign w:val="bottom"/>
          </w:tcPr>
          <w:p w14:paraId="28868BD2">
            <w:pPr>
              <w:rPr>
                <w:rFonts w:hint="eastAsia" w:ascii="宋体" w:hAnsi="宋体" w:eastAsia="宋体" w:cs="宋体"/>
                <w:i w:val="0"/>
                <w:iCs w:val="0"/>
                <w:color w:val="000000"/>
                <w:sz w:val="24"/>
                <w:szCs w:val="24"/>
                <w:u w:val="none"/>
              </w:rPr>
            </w:pPr>
          </w:p>
        </w:tc>
        <w:tc>
          <w:tcPr>
            <w:tcW w:w="1125" w:type="dxa"/>
            <w:tcBorders>
              <w:top w:val="nil"/>
              <w:left w:val="nil"/>
              <w:bottom w:val="nil"/>
              <w:right w:val="nil"/>
            </w:tcBorders>
            <w:shd w:val="clear" w:color="auto" w:fill="auto"/>
            <w:noWrap/>
            <w:vAlign w:val="bottom"/>
          </w:tcPr>
          <w:p w14:paraId="5E312A95">
            <w:pPr>
              <w:rPr>
                <w:rFonts w:hint="eastAsia" w:ascii="宋体" w:hAnsi="宋体" w:eastAsia="宋体" w:cs="宋体"/>
                <w:i w:val="0"/>
                <w:iCs w:val="0"/>
                <w:color w:val="000000"/>
                <w:sz w:val="24"/>
                <w:szCs w:val="24"/>
                <w:u w:val="none"/>
              </w:rPr>
            </w:pPr>
          </w:p>
        </w:tc>
      </w:tr>
      <w:tr w14:paraId="19CB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1433" w:type="dxa"/>
            <w:gridSpan w:val="10"/>
            <w:tcBorders>
              <w:top w:val="nil"/>
              <w:left w:val="nil"/>
              <w:bottom w:val="nil"/>
              <w:right w:val="nil"/>
            </w:tcBorders>
            <w:shd w:val="clear" w:color="auto" w:fill="auto"/>
            <w:vAlign w:val="center"/>
          </w:tcPr>
          <w:p w14:paraId="0CE05847">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2"/>
                <w:szCs w:val="32"/>
                <w:u w:val="none"/>
              </w:rPr>
            </w:pP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建筑业企业资质延续初审意见汇总表（2024年</w:t>
            </w:r>
            <w:bookmarkStart w:id="0" w:name="_GoBack"/>
            <w:bookmarkEnd w:id="0"/>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第6 批）</w:t>
            </w:r>
          </w:p>
        </w:tc>
      </w:tr>
      <w:tr w14:paraId="401D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4965">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受理编号常建专备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〔2024〕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56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申请企业名称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AF6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统一社会</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信用代码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6D3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类型</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199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注册资本</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9A6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申请企业详细地址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97E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企业法定代表人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53A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申请类型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79B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本次核准资质类别及等级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C2A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企业所属</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区域</w:t>
            </w:r>
          </w:p>
        </w:tc>
      </w:tr>
      <w:tr w14:paraId="0268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C27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1号</w:t>
            </w:r>
          </w:p>
        </w:tc>
        <w:tc>
          <w:tcPr>
            <w:tcW w:w="2970" w:type="dxa"/>
            <w:tcBorders>
              <w:top w:val="single" w:color="000000" w:sz="4" w:space="0"/>
              <w:left w:val="single" w:color="000000" w:sz="4" w:space="0"/>
              <w:bottom w:val="nil"/>
              <w:right w:val="single" w:color="000000" w:sz="4" w:space="0"/>
            </w:tcBorders>
            <w:shd w:val="clear" w:color="auto" w:fill="auto"/>
            <w:vAlign w:val="center"/>
          </w:tcPr>
          <w:p w14:paraId="08C377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湖南伟冠环保工程有限公司</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37BE0B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9143070332064741X3</w:t>
            </w:r>
          </w:p>
        </w:tc>
        <w:tc>
          <w:tcPr>
            <w:tcW w:w="2985" w:type="dxa"/>
            <w:tcBorders>
              <w:top w:val="single" w:color="000000" w:sz="4" w:space="0"/>
              <w:left w:val="single" w:color="000000" w:sz="4" w:space="0"/>
              <w:bottom w:val="nil"/>
              <w:right w:val="single" w:color="000000" w:sz="4" w:space="0"/>
            </w:tcBorders>
            <w:shd w:val="clear" w:color="auto" w:fill="auto"/>
            <w:vAlign w:val="center"/>
          </w:tcPr>
          <w:p w14:paraId="51F721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nil"/>
              <w:right w:val="single" w:color="000000" w:sz="4" w:space="0"/>
            </w:tcBorders>
            <w:shd w:val="clear" w:color="auto" w:fill="auto"/>
            <w:vAlign w:val="center"/>
          </w:tcPr>
          <w:p w14:paraId="0659AF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2000.000000万人民币</w:t>
            </w:r>
          </w:p>
        </w:tc>
        <w:tc>
          <w:tcPr>
            <w:tcW w:w="4747" w:type="dxa"/>
            <w:tcBorders>
              <w:top w:val="single" w:color="000000" w:sz="4" w:space="0"/>
              <w:left w:val="single" w:color="000000" w:sz="4" w:space="0"/>
              <w:bottom w:val="nil"/>
              <w:right w:val="single" w:color="000000" w:sz="4" w:space="0"/>
            </w:tcBorders>
            <w:shd w:val="clear" w:color="auto" w:fill="auto"/>
            <w:vAlign w:val="center"/>
          </w:tcPr>
          <w:p w14:paraId="23207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湖南省常德市安乡县深柳镇文昌湾社区洲浦园一期9栋1602号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D9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汤光华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C2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F1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F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安乡县</w:t>
            </w:r>
          </w:p>
        </w:tc>
      </w:tr>
      <w:tr w14:paraId="4933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E3B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DC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澧县中弘商品混凝土有限公司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10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9143072357029942XY</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A8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E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FD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湖南省澧县澧澹街道办事处大巷口居委会五组（电排站西100米）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B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7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3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8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澧县</w:t>
            </w:r>
          </w:p>
        </w:tc>
      </w:tr>
      <w:tr w14:paraId="5FA3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F6A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B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津市鸿科建材有限公司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914307815765609670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9D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1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湖南省常德市津市市高新技术产业开发区胥家湖路057、059号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6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付永红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F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D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津市市</w:t>
            </w:r>
          </w:p>
        </w:tc>
      </w:tr>
      <w:tr w14:paraId="6ED2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CEE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湖南荣冠建设有限公司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8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91430700MA4QJ7WUXB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8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0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湖南省常德市武陵区穿紫河街道朝阳社区武陵大道（鸿鑫花园小区旁1幢501号）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2D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左辉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20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E8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21BA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5B8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39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常德市恒成建筑劳务有限公司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F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91430700MA4L795593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B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8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常德柳叶湖旅游度假区七里桥街道七里桥社区常德大道与柳叶大道交汇处华鹏国际3栋1209-1210号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7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C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7D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4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柳叶湖</w:t>
            </w:r>
          </w:p>
        </w:tc>
      </w:tr>
      <w:tr w14:paraId="428F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59C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53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湖南润建安科技有限公司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91430723794729281D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F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C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5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湖南省澧县澧阳街道办事处万寿宫居委会津澧大道670号（电信大楼10楼）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06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李保贤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42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1D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50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澧县</w:t>
            </w:r>
          </w:p>
        </w:tc>
      </w:tr>
      <w:tr w14:paraId="5537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021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7B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湖南金兴建筑工程有限公司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9F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91430105MA4Q0CU44J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01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有限责任公司（非自然人投资或控股的法人独资）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92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F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湖南省常德市津市市嘉山街道高新技术产业开发区津市大道研发创业中心（嘉山实业3-1）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B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4F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8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4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津市市</w:t>
            </w:r>
          </w:p>
        </w:tc>
      </w:tr>
      <w:tr w14:paraId="0672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1160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8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湖南君霖泰建设有限公司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3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91430111MA4LNY8G3P</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4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9E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B5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湖南省常德市武陵区白马湖街道长家山社区皂果路899号（天济公馆4楼）404、405、406号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03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黄杰晖</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2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AB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F3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市直</w:t>
            </w:r>
          </w:p>
        </w:tc>
      </w:tr>
      <w:tr w14:paraId="398E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E6F2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湖南海广融建筑劳务有限公司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31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91430722MA4QJNTW0F</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2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5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D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湖南省常德市汉寿县沧浪街道八角楼社区吴家坝组17号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马正东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3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9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F1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汉寿县</w:t>
            </w:r>
          </w:p>
        </w:tc>
      </w:tr>
      <w:tr w14:paraId="73E1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CB8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3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常德政洋建筑劳务有限公司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E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91430721329457583U</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F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F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43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湖南省常德市安乡县三岔河镇朝阳门社区00177号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98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55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4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E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安乡县</w:t>
            </w:r>
          </w:p>
        </w:tc>
      </w:tr>
      <w:tr w14:paraId="78F8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B46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11号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1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湖南万基建设有限公司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50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91430725186815020R</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5E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CC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3370.000000万人民币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F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常德市桃源县漳江镇渔父祠社区迎宾路10号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95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何炎希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8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D5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C4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桃源县</w:t>
            </w:r>
          </w:p>
        </w:tc>
      </w:tr>
      <w:tr w14:paraId="1851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763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E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湖南金泰建设有限公司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70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91430725736790738C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2C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35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2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湖南省常德市桃源县漳江镇洞庭宫社区滨河路文昌苑小区会所二楼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1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王长林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14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D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2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桃源县</w:t>
            </w:r>
          </w:p>
        </w:tc>
      </w:tr>
      <w:tr w14:paraId="43BDC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7E3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常德龙腾建筑劳务有限公司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A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91430700MA4L34H76W</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53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有限责任公司(自然人独资)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D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2A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湖南省常德市武陵区长庚街道廖桥社区仙源路126号天健学府公寓2号楼301室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9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郑治金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12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F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73D3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DA6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14号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C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常德市经房物业管理有限责任公司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B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91430700722554275H</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0A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有限责任公司（非自然人投资或控股的法人独资）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1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F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湖南省常德市武陵区穿紫河街道办事处贾家湖社区洞庭大道1179号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尹长春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87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7C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A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0D59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AE7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0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常德同仁装饰工程有限公司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0A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91430721595457631J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2F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AD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03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湖南省常德市安乡县深柳镇西门口社区东正街132号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0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钟雪平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9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6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B2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安乡县</w:t>
            </w:r>
          </w:p>
        </w:tc>
      </w:tr>
      <w:tr w14:paraId="5918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B13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16号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F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常德市康力建筑工程有限公司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C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91430700MA4LQ64QXW</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33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7F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1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湖南省常德经济技术开发区冷家窝路43号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29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康少泷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76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CA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常德经开区</w:t>
            </w:r>
          </w:p>
        </w:tc>
      </w:tr>
      <w:tr w14:paraId="546C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1AC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17号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94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汉寿县永大劳务有限公司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2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91430722591008249H</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3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68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A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湖南常德市汉寿经济开发区黄福居委会二组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7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周述建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4A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65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汉寿县</w:t>
            </w:r>
          </w:p>
        </w:tc>
      </w:tr>
      <w:tr w14:paraId="73BD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C25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18号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3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汉寿恒瑞建筑劳务有限公司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29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91430722MA4L5RWP2J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3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98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78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湖南省常德市汉寿县沧浪街道西湖社区西竺山路198号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罗红志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F8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1F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汉寿县</w:t>
            </w:r>
          </w:p>
        </w:tc>
      </w:tr>
      <w:tr w14:paraId="6D4A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DB9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19号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F4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湖南远华建设有限公司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E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91430725738971460Y</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B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D0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6980.000000万人民币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湖南省常德市桃源县浔阳街道二里岗社区桃花大道御景园加油站斜对面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85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熊文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2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F4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E2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桃源县</w:t>
            </w:r>
          </w:p>
        </w:tc>
      </w:tr>
      <w:tr w14:paraId="6E93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E0D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C4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桃源县华厦建筑劳务有限责任公司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9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91430725772295670Q</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2C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F6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6F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常德市桃源县漳江镇洞庭宫社区建设东路057号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DD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肖胜华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D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0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4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桃源县</w:t>
            </w:r>
          </w:p>
        </w:tc>
      </w:tr>
      <w:tr w14:paraId="4D50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C73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0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常德天泉建筑劳务有限公司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CA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91430700MA4LXGKL6M</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1F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C9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31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湖南省常德市武陵区穿紫河街道办事处长胜桥社区武陵大道377号紫云天大厦2006室2-1号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3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熊伟玲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4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D6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4C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7845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AD4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5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常德市宏霖建筑劳务有限公司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C5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91430702MA4L9RWF2A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E7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0B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0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常德市武陵区穿紫河街道办事处康桥社区朝阳路1030号朝阳新城1栋505号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1B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D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A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F2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1D14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C66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23号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3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常德市浩翔建筑劳务有限公司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91430700MA4Q9BWM0J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D4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6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D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湖南省常德市武陵区永安街道竹园社区湘绣路（三闾小区11栋2幢501号）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李超雄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E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6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1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1CF0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EE1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24号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E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湖南强利建筑劳务有限公司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E5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91430700MA4PGUND9B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DB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95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9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湖南省常德市武陵区芙蓉街道落路口社区沅安路（金沅.新外滩C栋2601室）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B3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罗朝清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5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B2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8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60BC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C0E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25号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C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湖南凯远劳务有限公司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4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91430725MA4QBN6J45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5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D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C5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湖南省常德市桃源县浔阳街道二里岗社区桃花大道御景园加油站斜对面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E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鄢湘玲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81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7D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2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桃源县</w:t>
            </w:r>
          </w:p>
        </w:tc>
      </w:tr>
      <w:tr w14:paraId="5063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904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26号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A7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常德众鑫建筑劳务有限公司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0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91430703MA4LWNA20C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F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1B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3A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湖南省常德市鼎城区灌溪镇兴发垸村安置小区三期10栋1701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3E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阳春福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C3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3A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8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鼎城区</w:t>
            </w:r>
          </w:p>
        </w:tc>
      </w:tr>
      <w:tr w14:paraId="7D2C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FD9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27号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石门县诚慧建筑劳务有限公司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8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91430726MA4L5LXM8E</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60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4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湖南省常德市石门县楚江街道办事处老西门居委会华都小区1号门面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72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杨智慧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37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7F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C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石门县</w:t>
            </w:r>
          </w:p>
        </w:tc>
      </w:tr>
      <w:tr w14:paraId="66E0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31E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28号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5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汉寿县青龙建筑劳务有限公司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69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91430722780858410P</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48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C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E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湖南省常德市汉寿县龙阳街道新街社区龙城花苑7栋2单元202室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陈建文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4B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汉寿县</w:t>
            </w:r>
          </w:p>
        </w:tc>
      </w:tr>
      <w:tr w14:paraId="4028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412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4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湖南健天建筑有限公司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F1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91430722MA4PH3XG9C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3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9F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B1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湖南省常德市汉寿县罐头嘴镇新建村一组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88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邱锋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3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2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3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汉寿县</w:t>
            </w:r>
          </w:p>
        </w:tc>
      </w:tr>
      <w:tr w14:paraId="4F1E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B47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39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湖南鹏鹰劳务有限公司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4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91430703MA4M84Q20H</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4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BD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6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湖南省常德市鼎城区玉霞街道永安社区善卷路68号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7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伍凌锋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84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0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D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鼎城区</w:t>
            </w:r>
          </w:p>
        </w:tc>
      </w:tr>
      <w:tr w14:paraId="189B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539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31号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B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湖南红旗建设有限公司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B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91430725727943982J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D7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7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3588.800000万人民币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33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常德市桃源县漳江镇二里岗社区武陵路129号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16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吴友杰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D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桃源县</w:t>
            </w:r>
          </w:p>
        </w:tc>
      </w:tr>
      <w:tr w14:paraId="2989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4B8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32号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F7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常德天鹏建筑劳务有限公司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2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914307007968626929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9F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8E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48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湖南省常德市武陵区穿紫河街道康桥社区皂果路康桥蓝湾S-1#楼天鹰大厦15楼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EB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袁野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C2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F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3F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武陵区</w:t>
            </w:r>
          </w:p>
        </w:tc>
      </w:tr>
      <w:tr w14:paraId="081A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179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33号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BF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常德市汇恒劳务服务有限公司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1D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91430703MA4L6FHD1M</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C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78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0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湖南省常德市鼎城区红云街道德安社区德安路江南丽都291号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14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谭忠星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28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D1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施工劳务不分等级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6F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鼎城区</w:t>
            </w:r>
          </w:p>
        </w:tc>
      </w:tr>
      <w:tr w14:paraId="27D0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061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34号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D3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常德市巨龙建材制造有限公司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99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9143072556354337T</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D1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1960.780000万人民币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F2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湖南省常德市桃源县陬市镇东林村九组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6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彭昌辉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5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B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0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桃源县</w:t>
            </w:r>
          </w:p>
        </w:tc>
      </w:tr>
      <w:tr w14:paraId="638E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702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35号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F2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湖南高德建材有限公司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91430700MA4PC9XW9H</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81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有限责任公司（港澳台投资、非独资）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AC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3875.000000万人民币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湖南省常德经济技术开发区樟木桥街道苏家渡社区政德路1号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6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邱锋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E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F9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F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常德经开区</w:t>
            </w:r>
          </w:p>
        </w:tc>
      </w:tr>
      <w:tr w14:paraId="1A9D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140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36号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07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常德市金达商品砼有限公司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B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914307007367663838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E8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B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588.000000万人民币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00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常德市武陵区东郊乡皇经阁村双拥路289号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A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邱春桃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6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F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3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市直</w:t>
            </w:r>
          </w:p>
        </w:tc>
      </w:tr>
      <w:tr w14:paraId="6E0F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CD0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37号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A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汉寿骏业混凝土有限公司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FF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91430722563515737U</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B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5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9D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湖南省常德市汉寿县高新技术产业园区麒麟路中小企业创业园1栋厂房4层西侧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E7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8B8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3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汉寿县</w:t>
            </w:r>
          </w:p>
        </w:tc>
      </w:tr>
      <w:tr w14:paraId="63B1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236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38号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0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常德市鼎城区鼎冠商品砼有限责任公司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D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91430703MA4LQXHK7Y</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4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D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FE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湖南省常德市鼎城区十美堂镇同兴村十组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高少岗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F3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B1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0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鼎城区</w:t>
            </w:r>
          </w:p>
        </w:tc>
      </w:tr>
      <w:tr w14:paraId="1733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49C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39号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E9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常德市天鹏混凝土有限公司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8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91430725597577549Y</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E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有限责任公司(自然人投资或控股)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1000.000000万人民币</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24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湖南省常德市鼎城区许家桥回族维吾尔族乡牌楼村八组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08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DF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D4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预拌混凝土专业承包资质不分等级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鼎城区</w:t>
            </w:r>
          </w:p>
        </w:tc>
      </w:tr>
    </w:tbl>
    <w:p w14:paraId="0CABB5FF"/>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OTdhZWU2NDVjYTI5MzRkNTk4NTVkN2UwN2NiNjUifQ=="/>
  </w:docVars>
  <w:rsids>
    <w:rsidRoot w:val="0A1E2FBE"/>
    <w:rsid w:val="0A1E2FBE"/>
    <w:rsid w:val="3A6F00EE"/>
    <w:rsid w:val="44D730D6"/>
    <w:rsid w:val="48D01A82"/>
    <w:rsid w:val="56270934"/>
    <w:rsid w:val="71BB5782"/>
    <w:rsid w:val="721A28C2"/>
    <w:rsid w:val="75FF2951"/>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3191</Words>
  <Characters>4357</Characters>
  <Lines>0</Lines>
  <Paragraphs>0</Paragraphs>
  <TotalTime>1</TotalTime>
  <ScaleCrop>false</ScaleCrop>
  <LinksUpToDate>false</LinksUpToDate>
  <CharactersWithSpaces>4363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2024-09-13T01:50:00Z</dcterms:created>
  <dc:creator>田迪</dc:creator>
  <cp:lastModifiedBy>CE</cp:lastModifiedBy>
  <dcterms:modified xsi:type="dcterms:W3CDTF">2024-10-16T02:53:05Z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8F6EA219C3944FDABDC7F1F1E65CF946_13</vt:lpwstr>
  </property>
</Properties>
</file>